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1BA47" w14:textId="77777777" w:rsidR="00C15D6E" w:rsidRPr="007B3EDB" w:rsidRDefault="00C15D6E" w:rsidP="00C15D6E">
      <w:pPr>
        <w:tabs>
          <w:tab w:val="left" w:pos="4320"/>
          <w:tab w:val="left" w:pos="4500"/>
        </w:tabs>
        <w:snapToGrid w:val="0"/>
        <w:spacing w:line="360" w:lineRule="auto"/>
        <w:jc w:val="center"/>
        <w:rPr>
          <w:rFonts w:ascii="仿宋" w:eastAsia="仿宋" w:hAnsi="仿宋"/>
          <w:b/>
          <w:sz w:val="30"/>
          <w:szCs w:val="30"/>
        </w:rPr>
      </w:pPr>
      <w:r w:rsidRPr="007B3EDB">
        <w:rPr>
          <w:rFonts w:ascii="仿宋" w:eastAsia="仿宋" w:hAnsi="仿宋" w:hint="eastAsia"/>
          <w:b/>
          <w:sz w:val="30"/>
          <w:szCs w:val="30"/>
        </w:rPr>
        <w:t>合同中的预算模板（</w:t>
      </w:r>
      <w:r w:rsidRPr="00462624">
        <w:rPr>
          <w:rFonts w:ascii="仿宋" w:eastAsia="仿宋" w:hAnsi="仿宋" w:hint="eastAsia"/>
          <w:b/>
          <w:sz w:val="30"/>
          <w:szCs w:val="30"/>
          <w:highlight w:val="cyan"/>
        </w:rPr>
        <w:t>开</w:t>
      </w:r>
      <w:r w:rsidRPr="007B3EDB">
        <w:rPr>
          <w:rFonts w:ascii="仿宋" w:eastAsia="仿宋" w:hAnsi="仿宋" w:hint="eastAsia"/>
          <w:b/>
          <w:sz w:val="30"/>
          <w:szCs w:val="30"/>
        </w:rPr>
        <w:t>增值税发票的项目）</w:t>
      </w:r>
    </w:p>
    <w:p w14:paraId="6273FC26" w14:textId="77777777" w:rsidR="00BE700A" w:rsidRPr="00C15D6E" w:rsidRDefault="00BE700A" w:rsidP="00C15D6E">
      <w:pPr>
        <w:tabs>
          <w:tab w:val="left" w:pos="4320"/>
          <w:tab w:val="left" w:pos="4500"/>
        </w:tabs>
        <w:snapToGrid w:val="0"/>
        <w:spacing w:line="360" w:lineRule="auto"/>
        <w:jc w:val="center"/>
        <w:rPr>
          <w:rFonts w:ascii="仿宋" w:eastAsia="仿宋" w:hAnsi="仿宋"/>
          <w:sz w:val="24"/>
        </w:rPr>
      </w:pPr>
    </w:p>
    <w:p w14:paraId="169D2D27" w14:textId="77777777" w:rsidR="00660B25" w:rsidRDefault="00660B25" w:rsidP="00C15D6E">
      <w:pPr>
        <w:tabs>
          <w:tab w:val="left" w:pos="4320"/>
          <w:tab w:val="left" w:pos="4500"/>
        </w:tabs>
        <w:snapToGrid w:val="0"/>
        <w:spacing w:line="360" w:lineRule="auto"/>
        <w:jc w:val="left"/>
        <w:rPr>
          <w:rFonts w:ascii="仿宋" w:eastAsia="仿宋" w:hAnsi="仿宋"/>
          <w:b/>
          <w:sz w:val="28"/>
          <w:szCs w:val="28"/>
          <w:highlight w:val="yellow"/>
        </w:rPr>
      </w:pPr>
      <w:r>
        <w:rPr>
          <w:rFonts w:ascii="仿宋" w:eastAsia="仿宋" w:hAnsi="仿宋" w:hint="eastAsia"/>
          <w:b/>
          <w:sz w:val="28"/>
          <w:szCs w:val="28"/>
          <w:highlight w:val="yellow"/>
        </w:rPr>
        <w:t>【</w:t>
      </w:r>
      <w:r w:rsidRPr="006816F6">
        <w:rPr>
          <w:rFonts w:ascii="仿宋" w:eastAsia="仿宋" w:hAnsi="仿宋" w:hint="eastAsia"/>
          <w:b/>
          <w:sz w:val="28"/>
          <w:szCs w:val="28"/>
          <w:highlight w:val="yellow"/>
        </w:rPr>
        <w:t>特别</w:t>
      </w:r>
      <w:r w:rsidRPr="006816F6">
        <w:rPr>
          <w:rFonts w:ascii="仿宋" w:eastAsia="仿宋" w:hAnsi="仿宋"/>
          <w:b/>
          <w:sz w:val="28"/>
          <w:szCs w:val="28"/>
          <w:highlight w:val="yellow"/>
        </w:rPr>
        <w:t>提示</w:t>
      </w:r>
      <w:r>
        <w:rPr>
          <w:rFonts w:ascii="仿宋" w:eastAsia="仿宋" w:hAnsi="仿宋" w:hint="eastAsia"/>
          <w:b/>
          <w:sz w:val="28"/>
          <w:szCs w:val="28"/>
          <w:highlight w:val="yellow"/>
        </w:rPr>
        <w:t>】</w:t>
      </w:r>
    </w:p>
    <w:p w14:paraId="26D9E180" w14:textId="77777777" w:rsidR="00C15D6E" w:rsidRPr="00430687" w:rsidRDefault="002C13F4" w:rsidP="00C15D6E">
      <w:pPr>
        <w:tabs>
          <w:tab w:val="left" w:pos="4320"/>
          <w:tab w:val="left" w:pos="4500"/>
        </w:tabs>
        <w:snapToGrid w:val="0"/>
        <w:spacing w:line="360" w:lineRule="auto"/>
        <w:jc w:val="left"/>
        <w:rPr>
          <w:rFonts w:ascii="仿宋" w:eastAsia="仿宋" w:hAnsi="仿宋"/>
          <w:b/>
          <w:sz w:val="28"/>
          <w:szCs w:val="28"/>
        </w:rPr>
      </w:pPr>
      <w:r w:rsidRPr="00430687">
        <w:rPr>
          <w:rFonts w:ascii="仿宋" w:eastAsia="仿宋" w:hAnsi="仿宋" w:hint="eastAsia"/>
          <w:b/>
          <w:sz w:val="28"/>
          <w:szCs w:val="28"/>
          <w:highlight w:val="yellow"/>
        </w:rPr>
        <w:t>对于</w:t>
      </w:r>
      <w:r w:rsidRPr="00012F4B">
        <w:rPr>
          <w:rFonts w:ascii="仿宋" w:eastAsia="仿宋" w:hAnsi="仿宋" w:hint="eastAsia"/>
          <w:b/>
          <w:color w:val="000000" w:themeColor="text1"/>
          <w:sz w:val="28"/>
          <w:szCs w:val="28"/>
          <w:highlight w:val="yellow"/>
        </w:rPr>
        <w:t>开</w:t>
      </w:r>
      <w:r w:rsidRPr="00430687">
        <w:rPr>
          <w:rFonts w:ascii="仿宋" w:eastAsia="仿宋" w:hAnsi="仿宋" w:hint="eastAsia"/>
          <w:b/>
          <w:sz w:val="28"/>
          <w:szCs w:val="28"/>
          <w:highlight w:val="yellow"/>
        </w:rPr>
        <w:t>增值税发票的项目，</w:t>
      </w:r>
      <w:r w:rsidR="00C15D6E" w:rsidRPr="00430687">
        <w:rPr>
          <w:rFonts w:ascii="仿宋" w:eastAsia="仿宋" w:hAnsi="仿宋" w:hint="eastAsia"/>
          <w:b/>
          <w:sz w:val="28"/>
          <w:szCs w:val="28"/>
          <w:highlight w:val="yellow"/>
        </w:rPr>
        <w:t>后续拨款</w:t>
      </w:r>
      <w:r w:rsidR="00C15D6E" w:rsidRPr="00430687">
        <w:rPr>
          <w:rFonts w:ascii="仿宋" w:eastAsia="仿宋" w:hAnsi="仿宋"/>
          <w:b/>
          <w:sz w:val="28"/>
          <w:szCs w:val="28"/>
          <w:highlight w:val="yellow"/>
        </w:rPr>
        <w:t>时，若合同中没有</w:t>
      </w:r>
      <w:r w:rsidR="00C15D6E" w:rsidRPr="00430687">
        <w:rPr>
          <w:rFonts w:ascii="仿宋" w:eastAsia="仿宋" w:hAnsi="仿宋" w:hint="eastAsia"/>
          <w:b/>
          <w:sz w:val="28"/>
          <w:szCs w:val="28"/>
          <w:highlight w:val="yellow"/>
        </w:rPr>
        <w:t>约定</w:t>
      </w:r>
      <w:r w:rsidR="00C15D6E" w:rsidRPr="00430687">
        <w:rPr>
          <w:rFonts w:ascii="仿宋" w:eastAsia="仿宋" w:hAnsi="仿宋"/>
          <w:b/>
          <w:sz w:val="28"/>
          <w:szCs w:val="28"/>
          <w:highlight w:val="yellow"/>
        </w:rPr>
        <w:t>预算</w:t>
      </w:r>
      <w:r w:rsidR="00C15D6E" w:rsidRPr="00430687">
        <w:rPr>
          <w:rFonts w:ascii="仿宋" w:eastAsia="仿宋" w:hAnsi="仿宋" w:hint="eastAsia"/>
          <w:b/>
          <w:sz w:val="28"/>
          <w:szCs w:val="28"/>
          <w:highlight w:val="yellow"/>
        </w:rPr>
        <w:t>，</w:t>
      </w:r>
      <w:r w:rsidR="00C15D6E" w:rsidRPr="00430687">
        <w:rPr>
          <w:rFonts w:ascii="仿宋" w:eastAsia="仿宋" w:hAnsi="仿宋"/>
          <w:b/>
          <w:sz w:val="28"/>
          <w:szCs w:val="28"/>
          <w:highlight w:val="yellow"/>
        </w:rPr>
        <w:t>科研绩效上限为</w:t>
      </w:r>
      <w:r w:rsidR="00C15D6E" w:rsidRPr="00430687">
        <w:rPr>
          <w:rFonts w:ascii="仿宋" w:eastAsia="仿宋" w:hAnsi="仿宋" w:hint="eastAsia"/>
          <w:b/>
          <w:sz w:val="28"/>
          <w:szCs w:val="28"/>
          <w:highlight w:val="yellow"/>
        </w:rPr>
        <w:t>4</w:t>
      </w:r>
      <w:r w:rsidR="00C15D6E" w:rsidRPr="00430687">
        <w:rPr>
          <w:rFonts w:ascii="仿宋" w:eastAsia="仿宋" w:hAnsi="仿宋"/>
          <w:b/>
          <w:sz w:val="28"/>
          <w:szCs w:val="28"/>
          <w:highlight w:val="yellow"/>
        </w:rPr>
        <w:t>0</w:t>
      </w:r>
      <w:r w:rsidR="00C15D6E" w:rsidRPr="00430687">
        <w:rPr>
          <w:rFonts w:ascii="仿宋" w:eastAsia="仿宋" w:hAnsi="仿宋" w:hint="eastAsia"/>
          <w:b/>
          <w:sz w:val="28"/>
          <w:szCs w:val="28"/>
          <w:highlight w:val="yellow"/>
        </w:rPr>
        <w:t>%；若合同中有约定预算，按合同</w:t>
      </w:r>
      <w:r w:rsidR="00C15D6E" w:rsidRPr="00430687">
        <w:rPr>
          <w:rFonts w:ascii="仿宋" w:eastAsia="仿宋" w:hAnsi="仿宋"/>
          <w:b/>
          <w:sz w:val="28"/>
          <w:szCs w:val="28"/>
          <w:highlight w:val="yellow"/>
        </w:rPr>
        <w:t>中约定的</w:t>
      </w:r>
      <w:r w:rsidR="00C15D6E" w:rsidRPr="00430687">
        <w:rPr>
          <w:rFonts w:ascii="仿宋" w:eastAsia="仿宋" w:hAnsi="仿宋" w:hint="eastAsia"/>
          <w:b/>
          <w:sz w:val="28"/>
          <w:szCs w:val="28"/>
          <w:highlight w:val="yellow"/>
        </w:rPr>
        <w:t>预算比例入账。</w:t>
      </w:r>
    </w:p>
    <w:p w14:paraId="0FACA50C" w14:textId="77777777" w:rsidR="00C15D6E" w:rsidRPr="00E90019" w:rsidRDefault="00C15D6E" w:rsidP="00C15D6E">
      <w:pPr>
        <w:tabs>
          <w:tab w:val="left" w:pos="4320"/>
          <w:tab w:val="left" w:pos="4500"/>
        </w:tabs>
        <w:snapToGrid w:val="0"/>
        <w:spacing w:line="360" w:lineRule="auto"/>
        <w:ind w:right="480"/>
        <w:rPr>
          <w:rFonts w:ascii="仿宋" w:eastAsia="仿宋" w:hAnsi="仿宋"/>
          <w:sz w:val="24"/>
        </w:rPr>
      </w:pPr>
    </w:p>
    <w:p w14:paraId="6D448404" w14:textId="77777777" w:rsidR="00131709" w:rsidRPr="00A44D5D" w:rsidRDefault="00131709" w:rsidP="00131709">
      <w:pPr>
        <w:tabs>
          <w:tab w:val="left" w:pos="4320"/>
          <w:tab w:val="left" w:pos="4500"/>
        </w:tabs>
        <w:snapToGrid w:val="0"/>
        <w:spacing w:line="360" w:lineRule="auto"/>
        <w:jc w:val="right"/>
        <w:rPr>
          <w:rFonts w:ascii="仿宋" w:eastAsia="仿宋" w:hAnsi="仿宋"/>
          <w:sz w:val="24"/>
        </w:rPr>
      </w:pPr>
      <w:r w:rsidRPr="00A44D5D">
        <w:rPr>
          <w:rFonts w:ascii="仿宋" w:eastAsia="仿宋" w:hAnsi="仿宋" w:hint="eastAsia"/>
          <w:sz w:val="24"/>
        </w:rPr>
        <w:t>金额单位：万元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8"/>
        <w:gridCol w:w="2902"/>
        <w:gridCol w:w="4462"/>
      </w:tblGrid>
      <w:tr w:rsidR="00131709" w:rsidRPr="00A44D5D" w14:paraId="71C19985" w14:textId="77777777" w:rsidTr="0032147D">
        <w:tc>
          <w:tcPr>
            <w:tcW w:w="938" w:type="dxa"/>
          </w:tcPr>
          <w:p w14:paraId="7889724E" w14:textId="77777777" w:rsidR="00131709" w:rsidRPr="006400C7" w:rsidRDefault="00131709" w:rsidP="006400C7">
            <w:pPr>
              <w:tabs>
                <w:tab w:val="left" w:pos="4320"/>
                <w:tab w:val="left" w:pos="4500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6400C7"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2902" w:type="dxa"/>
          </w:tcPr>
          <w:p w14:paraId="4BF3070E" w14:textId="77777777" w:rsidR="00131709" w:rsidRPr="006400C7" w:rsidRDefault="00131709" w:rsidP="006400C7">
            <w:pPr>
              <w:tabs>
                <w:tab w:val="left" w:pos="4320"/>
                <w:tab w:val="left" w:pos="4500"/>
              </w:tabs>
              <w:snapToGrid w:val="0"/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6400C7">
              <w:rPr>
                <w:rFonts w:ascii="仿宋" w:eastAsia="仿宋" w:hAnsi="仿宋" w:hint="eastAsia"/>
                <w:b/>
                <w:sz w:val="24"/>
              </w:rPr>
              <w:t>预算科目名称</w:t>
            </w:r>
          </w:p>
        </w:tc>
        <w:tc>
          <w:tcPr>
            <w:tcW w:w="4462" w:type="dxa"/>
          </w:tcPr>
          <w:p w14:paraId="45629381" w14:textId="77777777" w:rsidR="00131709" w:rsidRPr="006400C7" w:rsidRDefault="00AD05B4" w:rsidP="001D3A4F">
            <w:pPr>
              <w:tabs>
                <w:tab w:val="left" w:pos="4320"/>
                <w:tab w:val="left" w:pos="4500"/>
              </w:tabs>
              <w:snapToGrid w:val="0"/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预算</w:t>
            </w:r>
            <w:r w:rsidR="00997789" w:rsidRPr="00997789">
              <w:rPr>
                <w:rFonts w:ascii="仿宋" w:eastAsia="仿宋" w:hAnsi="仿宋" w:hint="eastAsia"/>
                <w:b/>
                <w:sz w:val="24"/>
                <w:highlight w:val="yellow"/>
              </w:rPr>
              <w:t>（</w:t>
            </w:r>
            <w:r w:rsidR="001D3A4F">
              <w:rPr>
                <w:rFonts w:ascii="仿宋" w:eastAsia="仿宋" w:hAnsi="仿宋"/>
                <w:b/>
                <w:sz w:val="24"/>
                <w:highlight w:val="yellow"/>
              </w:rPr>
              <w:t>2</w:t>
            </w:r>
            <w:r w:rsidR="001D3A4F">
              <w:rPr>
                <w:rFonts w:ascii="仿宋" w:eastAsia="仿宋" w:hAnsi="仿宋" w:hint="eastAsia"/>
                <w:b/>
                <w:sz w:val="24"/>
                <w:highlight w:val="yellow"/>
              </w:rPr>
              <w:t>/3/4项</w:t>
            </w:r>
            <w:r w:rsidR="00997789" w:rsidRPr="00997789">
              <w:rPr>
                <w:rFonts w:ascii="仿宋" w:eastAsia="仿宋" w:hAnsi="仿宋" w:hint="eastAsia"/>
                <w:b/>
                <w:sz w:val="24"/>
                <w:highlight w:val="yellow"/>
              </w:rPr>
              <w:t>填写百分比即可）</w:t>
            </w:r>
          </w:p>
        </w:tc>
      </w:tr>
      <w:tr w:rsidR="00131709" w:rsidRPr="00A44D5D" w14:paraId="136C445D" w14:textId="77777777" w:rsidTr="0032147D">
        <w:tc>
          <w:tcPr>
            <w:tcW w:w="938" w:type="dxa"/>
          </w:tcPr>
          <w:p w14:paraId="2B2B8578" w14:textId="77777777" w:rsidR="00131709" w:rsidRPr="00A44D5D" w:rsidRDefault="00F54550" w:rsidP="006400C7">
            <w:pPr>
              <w:tabs>
                <w:tab w:val="left" w:pos="4320"/>
                <w:tab w:val="left" w:pos="4500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2902" w:type="dxa"/>
          </w:tcPr>
          <w:p w14:paraId="3FAC13B3" w14:textId="77777777" w:rsidR="00131709" w:rsidRPr="006400C7" w:rsidRDefault="00131709" w:rsidP="006400C7">
            <w:pPr>
              <w:tabs>
                <w:tab w:val="left" w:pos="4320"/>
                <w:tab w:val="left" w:pos="4500"/>
              </w:tabs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 w:rsidRPr="00A44D5D">
              <w:rPr>
                <w:rFonts w:ascii="仿宋" w:eastAsia="仿宋" w:hAnsi="仿宋" w:hint="eastAsia"/>
                <w:sz w:val="24"/>
              </w:rPr>
              <w:t>学校管理费</w:t>
            </w:r>
          </w:p>
        </w:tc>
        <w:tc>
          <w:tcPr>
            <w:tcW w:w="4462" w:type="dxa"/>
          </w:tcPr>
          <w:p w14:paraId="477CA254" w14:textId="77777777" w:rsidR="00131709" w:rsidRPr="00A44D5D" w:rsidRDefault="00131709" w:rsidP="006400C7">
            <w:pPr>
              <w:tabs>
                <w:tab w:val="left" w:pos="4320"/>
                <w:tab w:val="left" w:pos="4500"/>
              </w:tabs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commentRangeStart w:id="0"/>
            <w:r w:rsidRPr="00920CDC">
              <w:rPr>
                <w:rFonts w:ascii="仿宋" w:eastAsia="仿宋" w:hAnsi="仿宋" w:hint="eastAsia"/>
                <w:sz w:val="24"/>
              </w:rPr>
              <w:t>4</w:t>
            </w:r>
            <w:r w:rsidRPr="00920CDC">
              <w:rPr>
                <w:rFonts w:ascii="仿宋" w:eastAsia="仿宋" w:hAnsi="仿宋"/>
                <w:sz w:val="24"/>
              </w:rPr>
              <w:t>%</w:t>
            </w:r>
            <w:commentRangeEnd w:id="0"/>
            <w:r w:rsidR="00C15D6E">
              <w:rPr>
                <w:rStyle w:val="a6"/>
              </w:rPr>
              <w:commentReference w:id="0"/>
            </w:r>
          </w:p>
        </w:tc>
      </w:tr>
      <w:tr w:rsidR="00131709" w:rsidRPr="00A44D5D" w14:paraId="7C445278" w14:textId="77777777" w:rsidTr="0032147D">
        <w:tc>
          <w:tcPr>
            <w:tcW w:w="938" w:type="dxa"/>
          </w:tcPr>
          <w:p w14:paraId="3B876114" w14:textId="77777777" w:rsidR="00131709" w:rsidRPr="00A44D5D" w:rsidRDefault="00F54550" w:rsidP="006400C7">
            <w:pPr>
              <w:tabs>
                <w:tab w:val="left" w:pos="4320"/>
                <w:tab w:val="left" w:pos="4500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2902" w:type="dxa"/>
          </w:tcPr>
          <w:p w14:paraId="53A40612" w14:textId="77777777" w:rsidR="00131709" w:rsidRPr="00A44D5D" w:rsidRDefault="00131709" w:rsidP="006400C7">
            <w:pPr>
              <w:tabs>
                <w:tab w:val="left" w:pos="4320"/>
                <w:tab w:val="left" w:pos="4500"/>
              </w:tabs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commentRangeStart w:id="1"/>
            <w:r w:rsidRPr="00A44D5D">
              <w:rPr>
                <w:rFonts w:ascii="仿宋" w:eastAsia="仿宋" w:hAnsi="仿宋" w:hint="eastAsia"/>
                <w:sz w:val="24"/>
              </w:rPr>
              <w:t>科</w:t>
            </w:r>
            <w:r w:rsidR="00AD05B4">
              <w:rPr>
                <w:rFonts w:ascii="仿宋" w:eastAsia="仿宋" w:hAnsi="仿宋" w:hint="eastAsia"/>
                <w:sz w:val="24"/>
              </w:rPr>
              <w:t>研绩效</w:t>
            </w:r>
            <w:r w:rsidRPr="00A44D5D">
              <w:rPr>
                <w:rFonts w:ascii="仿宋" w:eastAsia="仿宋" w:hAnsi="仿宋" w:hint="eastAsia"/>
                <w:sz w:val="24"/>
              </w:rPr>
              <w:t>（人员费）</w:t>
            </w:r>
            <w:commentRangeEnd w:id="1"/>
            <w:r>
              <w:rPr>
                <w:rStyle w:val="a6"/>
              </w:rPr>
              <w:commentReference w:id="1"/>
            </w:r>
          </w:p>
        </w:tc>
        <w:tc>
          <w:tcPr>
            <w:tcW w:w="4462" w:type="dxa"/>
          </w:tcPr>
          <w:p w14:paraId="5689B728" w14:textId="77777777" w:rsidR="00131709" w:rsidRPr="006400C7" w:rsidRDefault="00131709" w:rsidP="006400C7">
            <w:pPr>
              <w:tabs>
                <w:tab w:val="left" w:pos="4320"/>
                <w:tab w:val="left" w:pos="4500"/>
              </w:tabs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 w:rsidRPr="00920CDC">
              <w:rPr>
                <w:rFonts w:ascii="仿宋" w:eastAsia="仿宋" w:hAnsi="仿宋"/>
                <w:sz w:val="24"/>
              </w:rPr>
              <w:t>N%</w:t>
            </w:r>
            <w:r w:rsidRPr="00920CDC">
              <w:rPr>
                <w:rFonts w:ascii="仿宋" w:eastAsia="仿宋" w:hAnsi="仿宋" w:hint="eastAsia"/>
                <w:sz w:val="24"/>
              </w:rPr>
              <w:t>（</w:t>
            </w:r>
            <w:r w:rsidRPr="00920CDC">
              <w:rPr>
                <w:rFonts w:ascii="仿宋" w:eastAsia="仿宋" w:hAnsi="仿宋" w:hint="eastAsia"/>
                <w:color w:val="000000"/>
                <w:sz w:val="24"/>
              </w:rPr>
              <w:t>不设上限</w:t>
            </w:r>
            <w:r w:rsidR="00C47873">
              <w:rPr>
                <w:rFonts w:ascii="仿宋" w:eastAsia="仿宋" w:hAnsi="仿宋" w:hint="eastAsia"/>
                <w:color w:val="000000"/>
                <w:sz w:val="24"/>
              </w:rPr>
              <w:t>）</w:t>
            </w:r>
          </w:p>
        </w:tc>
      </w:tr>
      <w:tr w:rsidR="00131709" w:rsidRPr="00A44D5D" w14:paraId="220A539D" w14:textId="77777777" w:rsidTr="0032147D">
        <w:tc>
          <w:tcPr>
            <w:tcW w:w="938" w:type="dxa"/>
          </w:tcPr>
          <w:p w14:paraId="641CB6BC" w14:textId="77777777" w:rsidR="00131709" w:rsidRPr="00A44D5D" w:rsidRDefault="00F54550" w:rsidP="006400C7">
            <w:pPr>
              <w:tabs>
                <w:tab w:val="left" w:pos="4320"/>
                <w:tab w:val="left" w:pos="4500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2902" w:type="dxa"/>
          </w:tcPr>
          <w:p w14:paraId="3C9B2EED" w14:textId="77777777" w:rsidR="00131709" w:rsidRPr="00A44D5D" w:rsidRDefault="00131709" w:rsidP="006400C7">
            <w:pPr>
              <w:tabs>
                <w:tab w:val="left" w:pos="4320"/>
                <w:tab w:val="left" w:pos="4500"/>
              </w:tabs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commentRangeStart w:id="2"/>
            <w:r w:rsidRPr="00A44D5D">
              <w:rPr>
                <w:rFonts w:ascii="仿宋" w:eastAsia="仿宋" w:hAnsi="仿宋" w:hint="eastAsia"/>
                <w:sz w:val="24"/>
              </w:rPr>
              <w:t>劳务费</w:t>
            </w:r>
            <w:commentRangeEnd w:id="2"/>
            <w:r>
              <w:rPr>
                <w:rStyle w:val="a6"/>
              </w:rPr>
              <w:commentReference w:id="2"/>
            </w:r>
          </w:p>
        </w:tc>
        <w:tc>
          <w:tcPr>
            <w:tcW w:w="4462" w:type="dxa"/>
          </w:tcPr>
          <w:p w14:paraId="286411C4" w14:textId="77777777" w:rsidR="00131709" w:rsidRPr="006400C7" w:rsidRDefault="00131709" w:rsidP="006400C7">
            <w:pPr>
              <w:tabs>
                <w:tab w:val="left" w:pos="4320"/>
                <w:tab w:val="left" w:pos="4500"/>
              </w:tabs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 w:rsidRPr="00920CDC">
              <w:rPr>
                <w:rFonts w:ascii="仿宋" w:eastAsia="仿宋" w:hAnsi="仿宋"/>
                <w:sz w:val="24"/>
              </w:rPr>
              <w:t>N%</w:t>
            </w:r>
            <w:r w:rsidRPr="00920CDC">
              <w:rPr>
                <w:rFonts w:ascii="仿宋" w:eastAsia="仿宋" w:hAnsi="仿宋" w:hint="eastAsia"/>
                <w:sz w:val="24"/>
              </w:rPr>
              <w:t>（不设上限）</w:t>
            </w:r>
          </w:p>
        </w:tc>
      </w:tr>
      <w:tr w:rsidR="00131709" w:rsidRPr="00A44D5D" w14:paraId="0A312169" w14:textId="77777777" w:rsidTr="0032147D">
        <w:tc>
          <w:tcPr>
            <w:tcW w:w="938" w:type="dxa"/>
          </w:tcPr>
          <w:p w14:paraId="0136657C" w14:textId="77777777" w:rsidR="00131709" w:rsidRPr="00A44D5D" w:rsidRDefault="00F54550" w:rsidP="006400C7">
            <w:pPr>
              <w:tabs>
                <w:tab w:val="left" w:pos="4320"/>
                <w:tab w:val="left" w:pos="4500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2902" w:type="dxa"/>
          </w:tcPr>
          <w:p w14:paraId="1EE00969" w14:textId="77777777" w:rsidR="00131709" w:rsidRPr="00A44D5D" w:rsidRDefault="00131709" w:rsidP="006400C7">
            <w:pPr>
              <w:tabs>
                <w:tab w:val="left" w:pos="4320"/>
                <w:tab w:val="left" w:pos="4500"/>
              </w:tabs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commentRangeStart w:id="3"/>
            <w:r w:rsidRPr="00A44D5D">
              <w:rPr>
                <w:rFonts w:ascii="仿宋" w:eastAsia="仿宋" w:hAnsi="仿宋" w:hint="eastAsia"/>
                <w:sz w:val="24"/>
              </w:rPr>
              <w:t>其他科研业务费</w:t>
            </w:r>
            <w:commentRangeEnd w:id="3"/>
            <w:r w:rsidR="00EA1425">
              <w:rPr>
                <w:rStyle w:val="a6"/>
              </w:rPr>
              <w:commentReference w:id="3"/>
            </w:r>
          </w:p>
        </w:tc>
        <w:tc>
          <w:tcPr>
            <w:tcW w:w="4462" w:type="dxa"/>
          </w:tcPr>
          <w:p w14:paraId="13D5BFF0" w14:textId="77777777" w:rsidR="00131709" w:rsidRPr="00920CDC" w:rsidRDefault="00131709" w:rsidP="006400C7">
            <w:pPr>
              <w:tabs>
                <w:tab w:val="left" w:pos="4320"/>
                <w:tab w:val="left" w:pos="4500"/>
              </w:tabs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 w:rsidRPr="00920CDC">
              <w:rPr>
                <w:rFonts w:ascii="仿宋" w:eastAsia="仿宋" w:hAnsi="仿宋"/>
                <w:sz w:val="24"/>
              </w:rPr>
              <w:t>N%</w:t>
            </w:r>
            <w:r w:rsidRPr="00920CDC">
              <w:rPr>
                <w:rFonts w:ascii="仿宋" w:eastAsia="仿宋" w:hAnsi="仿宋" w:hint="eastAsia"/>
                <w:sz w:val="24"/>
              </w:rPr>
              <w:t>（不设上限）</w:t>
            </w:r>
          </w:p>
        </w:tc>
      </w:tr>
      <w:tr w:rsidR="00F54550" w:rsidRPr="00A44D5D" w14:paraId="7BAD8A37" w14:textId="77777777" w:rsidTr="0032147D">
        <w:tc>
          <w:tcPr>
            <w:tcW w:w="938" w:type="dxa"/>
          </w:tcPr>
          <w:p w14:paraId="19DB725B" w14:textId="77777777" w:rsidR="00F54550" w:rsidRPr="00A44D5D" w:rsidRDefault="00F54550" w:rsidP="006400C7">
            <w:pPr>
              <w:tabs>
                <w:tab w:val="left" w:pos="4320"/>
                <w:tab w:val="left" w:pos="4500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2902" w:type="dxa"/>
          </w:tcPr>
          <w:p w14:paraId="12BEC78B" w14:textId="77777777" w:rsidR="00F54550" w:rsidRPr="00A44D5D" w:rsidRDefault="00F54550" w:rsidP="006400C7">
            <w:pPr>
              <w:tabs>
                <w:tab w:val="left" w:pos="4320"/>
                <w:tab w:val="left" w:pos="4500"/>
              </w:tabs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 w:rsidRPr="00A44D5D">
              <w:rPr>
                <w:rFonts w:ascii="仿宋" w:eastAsia="仿宋" w:hAnsi="仿宋" w:hint="eastAsia"/>
                <w:sz w:val="24"/>
              </w:rPr>
              <w:t>总经费</w:t>
            </w:r>
          </w:p>
        </w:tc>
        <w:tc>
          <w:tcPr>
            <w:tcW w:w="4462" w:type="dxa"/>
          </w:tcPr>
          <w:p w14:paraId="3BF9DD5A" w14:textId="77777777" w:rsidR="00F54550" w:rsidRPr="00920CDC" w:rsidRDefault="001D3A4F" w:rsidP="006400C7">
            <w:pPr>
              <w:tabs>
                <w:tab w:val="left" w:pos="4320"/>
                <w:tab w:val="left" w:pos="4500"/>
              </w:tabs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 w:rsidRPr="001D3A4F">
              <w:rPr>
                <w:rFonts w:ascii="仿宋" w:eastAsia="仿宋" w:hAnsi="仿宋" w:hint="eastAsia"/>
                <w:sz w:val="24"/>
                <w:highlight w:val="yellow"/>
              </w:rPr>
              <w:t>万元</w:t>
            </w:r>
          </w:p>
        </w:tc>
      </w:tr>
    </w:tbl>
    <w:p w14:paraId="4B9C5146" w14:textId="77777777" w:rsidR="0032147D" w:rsidRDefault="0032147D" w:rsidP="00131709">
      <w:pPr>
        <w:tabs>
          <w:tab w:val="left" w:pos="4320"/>
          <w:tab w:val="left" w:pos="4500"/>
        </w:tabs>
        <w:snapToGrid w:val="0"/>
        <w:rPr>
          <w:rFonts w:ascii="仿宋" w:eastAsia="仿宋" w:hAnsi="仿宋"/>
          <w:szCs w:val="21"/>
        </w:rPr>
      </w:pPr>
    </w:p>
    <w:p w14:paraId="46E6B67B" w14:textId="77777777" w:rsidR="00AF3619" w:rsidRDefault="00131709" w:rsidP="00EA1425">
      <w:pPr>
        <w:tabs>
          <w:tab w:val="left" w:pos="4320"/>
          <w:tab w:val="left" w:pos="4500"/>
        </w:tabs>
        <w:snapToGrid w:val="0"/>
        <w:rPr>
          <w:rFonts w:ascii="仿宋" w:eastAsia="仿宋" w:hAnsi="仿宋"/>
          <w:b/>
          <w:szCs w:val="21"/>
        </w:rPr>
      </w:pPr>
      <w:r w:rsidRPr="00AD05B4">
        <w:rPr>
          <w:rFonts w:ascii="仿宋" w:eastAsia="仿宋" w:hAnsi="仿宋" w:hint="eastAsia"/>
          <w:b/>
          <w:szCs w:val="21"/>
        </w:rPr>
        <w:t>注：</w:t>
      </w:r>
      <w:bookmarkStart w:id="4" w:name="_GoBack"/>
      <w:bookmarkEnd w:id="4"/>
    </w:p>
    <w:p w14:paraId="1BF37489" w14:textId="77777777" w:rsidR="0032147D" w:rsidRPr="00AD05B4" w:rsidRDefault="00AF3619" w:rsidP="00EA1425">
      <w:pPr>
        <w:tabs>
          <w:tab w:val="left" w:pos="4320"/>
          <w:tab w:val="left" w:pos="4500"/>
        </w:tabs>
        <w:snapToGrid w:val="0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1</w:t>
      </w:r>
      <w:r>
        <w:rPr>
          <w:rFonts w:ascii="仿宋" w:eastAsia="仿宋" w:hAnsi="仿宋"/>
          <w:b/>
          <w:szCs w:val="21"/>
        </w:rPr>
        <w:t>.</w:t>
      </w:r>
      <w:r w:rsidR="00AD05B4">
        <w:rPr>
          <w:rFonts w:ascii="仿宋" w:eastAsia="仿宋" w:hAnsi="仿宋"/>
          <w:b/>
          <w:szCs w:val="21"/>
        </w:rPr>
        <w:t>增值税</w:t>
      </w:r>
      <w:r w:rsidR="00920CDC" w:rsidRPr="00AD05B4">
        <w:rPr>
          <w:rFonts w:ascii="仿宋" w:eastAsia="仿宋" w:hAnsi="仿宋"/>
          <w:b/>
          <w:szCs w:val="21"/>
        </w:rPr>
        <w:t>不用单列</w:t>
      </w:r>
      <w:r w:rsidR="00920CDC" w:rsidRPr="00AD05B4">
        <w:rPr>
          <w:rFonts w:ascii="仿宋" w:eastAsia="仿宋" w:hAnsi="仿宋" w:hint="eastAsia"/>
          <w:b/>
          <w:szCs w:val="21"/>
        </w:rPr>
        <w:t>，</w:t>
      </w:r>
      <w:r w:rsidR="00920CDC" w:rsidRPr="00AD05B4">
        <w:rPr>
          <w:rFonts w:ascii="仿宋" w:eastAsia="仿宋" w:hAnsi="仿宋"/>
          <w:b/>
          <w:szCs w:val="21"/>
        </w:rPr>
        <w:t>拨款时会等比例扣除</w:t>
      </w:r>
      <w:r w:rsidR="00920CDC" w:rsidRPr="00AD05B4">
        <w:rPr>
          <w:rFonts w:ascii="仿宋" w:eastAsia="仿宋" w:hAnsi="仿宋" w:hint="eastAsia"/>
          <w:b/>
          <w:szCs w:val="21"/>
        </w:rPr>
        <w:t>。</w:t>
      </w:r>
      <w:r w:rsidR="00920CDC" w:rsidRPr="00AD05B4">
        <w:rPr>
          <w:rFonts w:ascii="仿宋" w:eastAsia="仿宋" w:hAnsi="仿宋"/>
          <w:b/>
          <w:szCs w:val="21"/>
        </w:rPr>
        <w:t>管理费</w:t>
      </w:r>
      <w:r w:rsidR="00920CDC" w:rsidRPr="00AD05B4">
        <w:rPr>
          <w:rFonts w:ascii="仿宋" w:eastAsia="仿宋" w:hAnsi="仿宋" w:hint="eastAsia"/>
          <w:b/>
          <w:szCs w:val="21"/>
        </w:rPr>
        <w:t>+</w:t>
      </w:r>
      <w:r w:rsidR="00920CDC" w:rsidRPr="00AD05B4">
        <w:rPr>
          <w:rFonts w:ascii="仿宋" w:eastAsia="仿宋" w:hAnsi="仿宋"/>
          <w:b/>
          <w:szCs w:val="21"/>
        </w:rPr>
        <w:t>科研绩效</w:t>
      </w:r>
      <w:r w:rsidR="00920CDC" w:rsidRPr="00AD05B4">
        <w:rPr>
          <w:rFonts w:ascii="仿宋" w:eastAsia="仿宋" w:hAnsi="仿宋" w:hint="eastAsia"/>
          <w:b/>
          <w:szCs w:val="21"/>
        </w:rPr>
        <w:t>+</w:t>
      </w:r>
      <w:r w:rsidR="00920CDC" w:rsidRPr="00AD05B4">
        <w:rPr>
          <w:rFonts w:ascii="仿宋" w:eastAsia="仿宋" w:hAnsi="仿宋"/>
          <w:b/>
          <w:szCs w:val="21"/>
        </w:rPr>
        <w:t>劳务费</w:t>
      </w:r>
      <w:r w:rsidR="00920CDC" w:rsidRPr="00AD05B4">
        <w:rPr>
          <w:rFonts w:ascii="仿宋" w:eastAsia="仿宋" w:hAnsi="仿宋" w:hint="eastAsia"/>
          <w:b/>
          <w:szCs w:val="21"/>
        </w:rPr>
        <w:t>+</w:t>
      </w:r>
      <w:r w:rsidR="00920CDC" w:rsidRPr="00AD05B4">
        <w:rPr>
          <w:rFonts w:ascii="仿宋" w:eastAsia="仿宋" w:hAnsi="仿宋"/>
          <w:b/>
          <w:szCs w:val="21"/>
        </w:rPr>
        <w:t>业务费</w:t>
      </w:r>
      <w:r w:rsidR="00920CDC" w:rsidRPr="00AD05B4">
        <w:rPr>
          <w:rFonts w:ascii="仿宋" w:eastAsia="仿宋" w:hAnsi="仿宋" w:hint="eastAsia"/>
          <w:b/>
          <w:szCs w:val="21"/>
        </w:rPr>
        <w:t>=</w:t>
      </w:r>
      <w:r w:rsidR="00920CDC" w:rsidRPr="00AD05B4">
        <w:rPr>
          <w:rFonts w:ascii="仿宋" w:eastAsia="仿宋" w:hAnsi="仿宋"/>
          <w:b/>
          <w:szCs w:val="21"/>
        </w:rPr>
        <w:t>100</w:t>
      </w:r>
      <w:r w:rsidR="00920CDC" w:rsidRPr="00AD05B4">
        <w:rPr>
          <w:rFonts w:ascii="仿宋" w:eastAsia="仿宋" w:hAnsi="仿宋" w:hint="eastAsia"/>
          <w:b/>
          <w:szCs w:val="21"/>
        </w:rPr>
        <w:t>%即可</w:t>
      </w:r>
      <w:r>
        <w:rPr>
          <w:rFonts w:ascii="仿宋" w:eastAsia="仿宋" w:hAnsi="仿宋" w:hint="eastAsia"/>
          <w:b/>
          <w:szCs w:val="21"/>
        </w:rPr>
        <w:t>;</w:t>
      </w:r>
      <w:r w:rsidR="00DC1201">
        <w:rPr>
          <w:rFonts w:ascii="仿宋" w:eastAsia="仿宋" w:hAnsi="仿宋" w:hint="eastAsia"/>
          <w:b/>
          <w:szCs w:val="21"/>
        </w:rPr>
        <w:t>【若开票</w:t>
      </w:r>
      <w:r w:rsidR="00DC1201">
        <w:rPr>
          <w:rFonts w:ascii="仿宋" w:eastAsia="仿宋" w:hAnsi="仿宋"/>
          <w:b/>
          <w:szCs w:val="21"/>
        </w:rPr>
        <w:t>内容为课题费、</w:t>
      </w:r>
      <w:r w:rsidR="00DC1201" w:rsidRPr="00DC1201">
        <w:rPr>
          <w:rFonts w:ascii="仿宋" w:eastAsia="仿宋" w:hAnsi="仿宋" w:hint="eastAsia"/>
          <w:b/>
          <w:szCs w:val="21"/>
        </w:rPr>
        <w:t>科研经费、技术服务费、技术咨询费、技术开发费</w:t>
      </w:r>
      <w:r w:rsidR="00DC1201">
        <w:rPr>
          <w:rFonts w:ascii="仿宋" w:eastAsia="仿宋" w:hAnsi="仿宋"/>
          <w:b/>
          <w:szCs w:val="21"/>
        </w:rPr>
        <w:t>为</w:t>
      </w:r>
      <w:r w:rsidR="00DC1201">
        <w:rPr>
          <w:rFonts w:ascii="仿宋" w:eastAsia="仿宋" w:hAnsi="仿宋" w:hint="eastAsia"/>
          <w:b/>
          <w:szCs w:val="21"/>
        </w:rPr>
        <w:t>3</w:t>
      </w:r>
      <w:r w:rsidR="00DC1201">
        <w:rPr>
          <w:rFonts w:ascii="仿宋" w:eastAsia="仿宋" w:hAnsi="仿宋"/>
          <w:b/>
          <w:szCs w:val="21"/>
        </w:rPr>
        <w:t>%；</w:t>
      </w:r>
      <w:r w:rsidR="00DC1201" w:rsidRPr="00D81143">
        <w:rPr>
          <w:rFonts w:ascii="仿宋" w:eastAsia="仿宋" w:hAnsi="仿宋"/>
          <w:b/>
          <w:szCs w:val="21"/>
          <w:highlight w:val="yellow"/>
        </w:rPr>
        <w:t>若</w:t>
      </w:r>
      <w:r w:rsidR="00DC1201" w:rsidRPr="00D81143">
        <w:rPr>
          <w:rFonts w:ascii="仿宋" w:eastAsia="仿宋" w:hAnsi="仿宋" w:hint="eastAsia"/>
          <w:b/>
          <w:szCs w:val="21"/>
          <w:highlight w:val="yellow"/>
        </w:rPr>
        <w:t>开票</w:t>
      </w:r>
      <w:r w:rsidR="00DC1201" w:rsidRPr="00D81143">
        <w:rPr>
          <w:rFonts w:ascii="仿宋" w:eastAsia="仿宋" w:hAnsi="仿宋"/>
          <w:b/>
          <w:szCs w:val="21"/>
          <w:highlight w:val="yellow"/>
        </w:rPr>
        <w:t>内容为“</w:t>
      </w:r>
      <w:r w:rsidR="00DC1201" w:rsidRPr="00D81143">
        <w:rPr>
          <w:rFonts w:ascii="仿宋" w:eastAsia="仿宋" w:hAnsi="仿宋" w:hint="eastAsia"/>
          <w:b/>
          <w:szCs w:val="21"/>
          <w:highlight w:val="yellow"/>
        </w:rPr>
        <w:t>会议费</w:t>
      </w:r>
      <w:r w:rsidR="00DC1201" w:rsidRPr="00D81143">
        <w:rPr>
          <w:rFonts w:ascii="仿宋" w:eastAsia="仿宋" w:hAnsi="仿宋"/>
          <w:b/>
          <w:szCs w:val="21"/>
          <w:highlight w:val="yellow"/>
        </w:rPr>
        <w:t>”</w:t>
      </w:r>
      <w:r w:rsidR="00DC1201" w:rsidRPr="00D81143">
        <w:rPr>
          <w:rFonts w:ascii="仿宋" w:eastAsia="仿宋" w:hAnsi="仿宋" w:hint="eastAsia"/>
          <w:b/>
          <w:szCs w:val="21"/>
          <w:highlight w:val="yellow"/>
        </w:rPr>
        <w:t>，</w:t>
      </w:r>
      <w:r w:rsidR="00DC1201" w:rsidRPr="00D81143">
        <w:rPr>
          <w:rFonts w:ascii="仿宋" w:eastAsia="仿宋" w:hAnsi="仿宋"/>
          <w:b/>
          <w:szCs w:val="21"/>
          <w:highlight w:val="yellow"/>
        </w:rPr>
        <w:t>则税点为</w:t>
      </w:r>
      <w:r w:rsidR="00DC1201" w:rsidRPr="00D81143">
        <w:rPr>
          <w:rFonts w:ascii="仿宋" w:eastAsia="仿宋" w:hAnsi="仿宋" w:hint="eastAsia"/>
          <w:b/>
          <w:szCs w:val="21"/>
          <w:highlight w:val="yellow"/>
        </w:rPr>
        <w:t>6</w:t>
      </w:r>
      <w:r w:rsidR="00DC1201" w:rsidRPr="00D81143">
        <w:rPr>
          <w:rFonts w:ascii="仿宋" w:eastAsia="仿宋" w:hAnsi="仿宋"/>
          <w:b/>
          <w:szCs w:val="21"/>
          <w:highlight w:val="yellow"/>
        </w:rPr>
        <w:t>%</w:t>
      </w:r>
      <w:r w:rsidR="00DC1201">
        <w:rPr>
          <w:rFonts w:ascii="仿宋" w:eastAsia="仿宋" w:hAnsi="仿宋" w:hint="eastAsia"/>
          <w:b/>
          <w:szCs w:val="21"/>
        </w:rPr>
        <w:t>】</w:t>
      </w:r>
    </w:p>
    <w:p w14:paraId="65CA7C2A" w14:textId="77777777" w:rsidR="00AF3619" w:rsidRDefault="00AF3619" w:rsidP="00AF3619">
      <w:pPr>
        <w:ind w:left="738" w:hangingChars="350" w:hanging="738"/>
        <w:rPr>
          <w:rFonts w:ascii="仿宋" w:eastAsia="仿宋" w:hAnsi="仿宋"/>
          <w:b/>
        </w:rPr>
      </w:pPr>
      <w:r>
        <w:rPr>
          <w:rFonts w:ascii="仿宋" w:eastAsia="仿宋" w:hAnsi="仿宋"/>
          <w:b/>
        </w:rPr>
        <w:t>2</w:t>
      </w:r>
      <w:r>
        <w:rPr>
          <w:rFonts w:ascii="仿宋" w:eastAsia="仿宋" w:hAnsi="仿宋" w:hint="eastAsia"/>
          <w:b/>
        </w:rPr>
        <w:t>.</w:t>
      </w:r>
      <w:r w:rsidR="00C15D6E">
        <w:rPr>
          <w:rFonts w:ascii="仿宋" w:eastAsia="仿宋" w:hAnsi="仿宋" w:hint="eastAsia"/>
          <w:b/>
        </w:rPr>
        <w:t>若</w:t>
      </w:r>
      <w:r>
        <w:rPr>
          <w:rFonts w:ascii="仿宋" w:eastAsia="仿宋" w:hAnsi="仿宋" w:hint="eastAsia"/>
          <w:b/>
        </w:rPr>
        <w:t>项目</w:t>
      </w:r>
      <w:r w:rsidRPr="00256A5B">
        <w:rPr>
          <w:rFonts w:ascii="仿宋" w:eastAsia="仿宋" w:hAnsi="仿宋"/>
          <w:b/>
        </w:rPr>
        <w:t>涉及外包</w:t>
      </w:r>
      <w:r>
        <w:rPr>
          <w:rFonts w:ascii="仿宋" w:eastAsia="仿宋" w:hAnsi="仿宋" w:hint="eastAsia"/>
          <w:b/>
        </w:rPr>
        <w:t>，因</w:t>
      </w:r>
      <w:r w:rsidRPr="00256A5B">
        <w:rPr>
          <w:rFonts w:ascii="仿宋" w:eastAsia="仿宋" w:hAnsi="仿宋"/>
          <w:b/>
        </w:rPr>
        <w:t>外包</w:t>
      </w:r>
      <w:r>
        <w:rPr>
          <w:rFonts w:ascii="仿宋" w:eastAsia="仿宋" w:hAnsi="仿宋" w:hint="eastAsia"/>
          <w:b/>
        </w:rPr>
        <w:t>的</w:t>
      </w:r>
      <w:r w:rsidRPr="00256A5B">
        <w:rPr>
          <w:rFonts w:ascii="仿宋" w:eastAsia="仿宋" w:hAnsi="仿宋"/>
          <w:b/>
        </w:rPr>
        <w:t>费用只能从业务费中</w:t>
      </w:r>
      <w:r>
        <w:rPr>
          <w:rFonts w:ascii="仿宋" w:eastAsia="仿宋" w:hAnsi="仿宋"/>
          <w:b/>
        </w:rPr>
        <w:t>拨</w:t>
      </w:r>
      <w:r>
        <w:rPr>
          <w:rFonts w:ascii="仿宋" w:eastAsia="仿宋" w:hAnsi="仿宋" w:hint="eastAsia"/>
          <w:b/>
        </w:rPr>
        <w:t>，</w:t>
      </w:r>
      <w:r w:rsidRPr="00256A5B">
        <w:rPr>
          <w:rFonts w:ascii="仿宋" w:eastAsia="仿宋" w:hAnsi="仿宋"/>
          <w:b/>
        </w:rPr>
        <w:t>合同预算中</w:t>
      </w:r>
      <w:r>
        <w:rPr>
          <w:rFonts w:ascii="仿宋" w:eastAsia="仿宋" w:hAnsi="仿宋" w:hint="eastAsia"/>
          <w:b/>
        </w:rPr>
        <w:t>需</w:t>
      </w:r>
      <w:r w:rsidRPr="00256A5B">
        <w:rPr>
          <w:rFonts w:ascii="仿宋" w:eastAsia="仿宋" w:hAnsi="仿宋"/>
          <w:b/>
        </w:rPr>
        <w:t>预留出足够的</w:t>
      </w:r>
      <w:r>
        <w:rPr>
          <w:rFonts w:ascii="仿宋" w:eastAsia="仿宋" w:hAnsi="仿宋" w:hint="eastAsia"/>
          <w:b/>
        </w:rPr>
        <w:t>业</w:t>
      </w:r>
      <w:r w:rsidR="00C15D6E">
        <w:rPr>
          <w:rFonts w:ascii="仿宋" w:eastAsia="仿宋" w:hAnsi="仿宋" w:hint="eastAsia"/>
          <w:b/>
        </w:rPr>
        <w:t>务</w:t>
      </w:r>
      <w:r>
        <w:rPr>
          <w:rFonts w:ascii="仿宋" w:eastAsia="仿宋" w:hAnsi="仿宋" w:hint="eastAsia"/>
          <w:b/>
        </w:rPr>
        <w:t>费；</w:t>
      </w:r>
    </w:p>
    <w:p w14:paraId="240A53A4" w14:textId="77777777" w:rsidR="00AF3619" w:rsidRDefault="00AF3619" w:rsidP="00AF3619">
      <w:pPr>
        <w:ind w:left="738" w:hangingChars="350" w:hanging="738"/>
        <w:rPr>
          <w:rFonts w:ascii="仿宋" w:eastAsia="仿宋" w:hAnsi="仿宋"/>
          <w:b/>
        </w:rPr>
      </w:pPr>
      <w:r>
        <w:rPr>
          <w:rFonts w:ascii="仿宋" w:eastAsia="仿宋" w:hAnsi="仿宋"/>
          <w:b/>
        </w:rPr>
        <w:t>3.</w:t>
      </w:r>
      <w:r w:rsidR="00C15D6E">
        <w:rPr>
          <w:rFonts w:ascii="仿宋" w:eastAsia="仿宋" w:hAnsi="仿宋" w:hint="eastAsia"/>
          <w:b/>
        </w:rPr>
        <w:t>若</w:t>
      </w:r>
      <w:r>
        <w:rPr>
          <w:rFonts w:ascii="仿宋" w:eastAsia="仿宋" w:hAnsi="仿宋"/>
          <w:b/>
        </w:rPr>
        <w:t>项目</w:t>
      </w:r>
      <w:r>
        <w:rPr>
          <w:rFonts w:ascii="仿宋" w:eastAsia="仿宋" w:hAnsi="仿宋" w:hint="eastAsia"/>
          <w:b/>
        </w:rPr>
        <w:t>涉及</w:t>
      </w:r>
      <w:r>
        <w:rPr>
          <w:rFonts w:ascii="仿宋" w:eastAsia="仿宋" w:hAnsi="仿宋"/>
          <w:b/>
        </w:rPr>
        <w:t>外协，合同预算中需单独列</w:t>
      </w:r>
      <w:r>
        <w:rPr>
          <w:rFonts w:ascii="仿宋" w:eastAsia="仿宋" w:hAnsi="仿宋" w:hint="eastAsia"/>
          <w:b/>
        </w:rPr>
        <w:t>明</w:t>
      </w:r>
      <w:r>
        <w:rPr>
          <w:rFonts w:ascii="仿宋" w:eastAsia="仿宋" w:hAnsi="仿宋"/>
          <w:b/>
        </w:rPr>
        <w:t>外协的</w:t>
      </w:r>
      <w:r>
        <w:rPr>
          <w:rFonts w:ascii="仿宋" w:eastAsia="仿宋" w:hAnsi="仿宋" w:hint="eastAsia"/>
          <w:b/>
        </w:rPr>
        <w:t>费用；</w:t>
      </w:r>
    </w:p>
    <w:p w14:paraId="3B378223" w14:textId="77777777" w:rsidR="00AF3619" w:rsidRPr="00572276" w:rsidRDefault="00AF3619" w:rsidP="00AF3619">
      <w:pPr>
        <w:ind w:left="738" w:hangingChars="350" w:hanging="738"/>
        <w:rPr>
          <w:rFonts w:ascii="仿宋" w:eastAsia="仿宋" w:hAnsi="仿宋"/>
          <w:b/>
        </w:rPr>
      </w:pPr>
      <w:r>
        <w:rPr>
          <w:rFonts w:ascii="仿宋" w:eastAsia="仿宋" w:hAnsi="仿宋"/>
          <w:b/>
        </w:rPr>
        <w:t>4.</w:t>
      </w:r>
      <w:r>
        <w:rPr>
          <w:rFonts w:ascii="仿宋" w:eastAsia="仿宋" w:hAnsi="仿宋" w:hint="eastAsia"/>
          <w:b/>
        </w:rPr>
        <w:t>外包</w:t>
      </w:r>
      <w:r>
        <w:rPr>
          <w:rFonts w:ascii="仿宋" w:eastAsia="仿宋" w:hAnsi="仿宋"/>
          <w:b/>
        </w:rPr>
        <w:t>和外协的费用均不能超过合同总金额的</w:t>
      </w:r>
      <w:r>
        <w:rPr>
          <w:rFonts w:ascii="仿宋" w:eastAsia="仿宋" w:hAnsi="仿宋" w:hint="eastAsia"/>
          <w:b/>
        </w:rPr>
        <w:t>50</w:t>
      </w:r>
      <w:r>
        <w:rPr>
          <w:rFonts w:ascii="仿宋" w:eastAsia="仿宋" w:hAnsi="仿宋"/>
          <w:b/>
        </w:rPr>
        <w:t>%。</w:t>
      </w:r>
    </w:p>
    <w:p w14:paraId="5B883E19" w14:textId="77777777" w:rsidR="00131709" w:rsidRPr="00AF3619" w:rsidRDefault="00131709" w:rsidP="00131709">
      <w:pPr>
        <w:tabs>
          <w:tab w:val="left" w:pos="4320"/>
          <w:tab w:val="left" w:pos="4500"/>
        </w:tabs>
        <w:snapToGrid w:val="0"/>
        <w:spacing w:line="360" w:lineRule="auto"/>
        <w:rPr>
          <w:rFonts w:ascii="仿宋" w:eastAsia="仿宋" w:hAnsi="仿宋"/>
          <w:sz w:val="24"/>
        </w:rPr>
      </w:pPr>
    </w:p>
    <w:p w14:paraId="14C32691" w14:textId="77777777" w:rsidR="00EA1425" w:rsidRDefault="00EA1425" w:rsidP="00131709">
      <w:pPr>
        <w:tabs>
          <w:tab w:val="left" w:pos="4320"/>
          <w:tab w:val="left" w:pos="4500"/>
        </w:tabs>
        <w:snapToGrid w:val="0"/>
        <w:spacing w:line="360" w:lineRule="auto"/>
        <w:rPr>
          <w:rFonts w:ascii="仿宋" w:eastAsia="仿宋" w:hAnsi="仿宋"/>
          <w:sz w:val="24"/>
        </w:rPr>
      </w:pPr>
    </w:p>
    <w:p w14:paraId="1DAB4838" w14:textId="77777777" w:rsidR="00AB4A4D" w:rsidRDefault="00AB4A4D"/>
    <w:sectPr w:rsidR="00AB4A4D" w:rsidSect="003F7ECF">
      <w:footerReference w:type="even" r:id="rId9"/>
      <w:footerReference w:type="default" r:id="rId10"/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yaott" w:date="2020-07-15T10:15:00Z" w:initials="y">
    <w:p w14:paraId="0B112AE5" w14:textId="77777777" w:rsidR="00C15D6E" w:rsidRDefault="00C15D6E">
      <w:pPr>
        <w:pStyle w:val="a7"/>
      </w:pPr>
      <w:r>
        <w:rPr>
          <w:rStyle w:val="a6"/>
        </w:rPr>
        <w:annotationRef/>
      </w:r>
      <w:r>
        <w:rPr>
          <w:rFonts w:hint="eastAsia"/>
        </w:rPr>
        <w:t>根据《北京大学人文社科科研经费管理办法》，每个项目必须分配</w:t>
      </w:r>
      <w:r>
        <w:rPr>
          <w:rFonts w:hint="eastAsia"/>
        </w:rPr>
        <w:t>4%</w:t>
      </w:r>
      <w:r>
        <w:rPr>
          <w:rFonts w:hint="eastAsia"/>
        </w:rPr>
        <w:t>的学校管理费。若甲方的《经费管理办法》中明确规定不得提取任何管理费，需通过</w:t>
      </w:r>
      <w:r>
        <w:rPr>
          <w:rFonts w:hint="eastAsia"/>
        </w:rPr>
        <w:t>OA</w:t>
      </w:r>
      <w:r>
        <w:rPr>
          <w:rFonts w:hint="eastAsia"/>
        </w:rPr>
        <w:t>系统向社科部及相关主管校长提交免除学校管理费的申请。</w:t>
      </w:r>
    </w:p>
  </w:comment>
  <w:comment w:id="1" w:author="法学院" w:date="2020-05-25T15:25:00Z" w:initials="法学院">
    <w:p w14:paraId="2CA75102" w14:textId="77777777" w:rsidR="00131709" w:rsidRPr="00AD05B4" w:rsidRDefault="00131709" w:rsidP="00131709">
      <w:pPr>
        <w:pStyle w:val="a7"/>
        <w:rPr>
          <w:sz w:val="18"/>
          <w:szCs w:val="18"/>
        </w:rPr>
      </w:pPr>
      <w:r>
        <w:rPr>
          <w:rStyle w:val="a6"/>
        </w:rPr>
        <w:annotationRef/>
      </w:r>
      <w:r w:rsidR="00EA1425" w:rsidRPr="00AD05B4">
        <w:rPr>
          <w:rFonts w:hint="eastAsia"/>
          <w:sz w:val="18"/>
          <w:szCs w:val="18"/>
        </w:rPr>
        <w:t>“</w:t>
      </w:r>
      <w:r w:rsidR="00AD05B4" w:rsidRPr="00AD05B4">
        <w:rPr>
          <w:rFonts w:hint="eastAsia"/>
          <w:sz w:val="18"/>
          <w:szCs w:val="18"/>
        </w:rPr>
        <w:t>科研</w:t>
      </w:r>
      <w:r w:rsidR="00EA1425" w:rsidRPr="00AD05B4">
        <w:rPr>
          <w:rFonts w:hint="eastAsia"/>
          <w:sz w:val="18"/>
          <w:szCs w:val="18"/>
        </w:rPr>
        <w:t>绩效（人员费）的</w:t>
      </w:r>
      <w:r w:rsidR="00EA1425" w:rsidRPr="00AD05B4">
        <w:rPr>
          <w:sz w:val="18"/>
          <w:szCs w:val="18"/>
        </w:rPr>
        <w:t>发放对象是</w:t>
      </w:r>
      <w:r w:rsidR="00AD05B4" w:rsidRPr="00AD05B4">
        <w:rPr>
          <w:rFonts w:hint="eastAsia"/>
          <w:sz w:val="18"/>
          <w:szCs w:val="18"/>
        </w:rPr>
        <w:t>校内事业编</w:t>
      </w:r>
      <w:r w:rsidR="00EA1425" w:rsidRPr="00AD05B4">
        <w:rPr>
          <w:rFonts w:hint="eastAsia"/>
          <w:sz w:val="18"/>
          <w:szCs w:val="18"/>
        </w:rPr>
        <w:t>老师</w:t>
      </w:r>
      <w:r w:rsidR="00AD05B4" w:rsidRPr="00AD05B4">
        <w:rPr>
          <w:rFonts w:hint="eastAsia"/>
          <w:sz w:val="18"/>
          <w:szCs w:val="18"/>
        </w:rPr>
        <w:t>。</w:t>
      </w:r>
    </w:p>
  </w:comment>
  <w:comment w:id="2" w:author="法学院" w:date="2020-05-26T14:56:00Z" w:initials="法学院">
    <w:p w14:paraId="29DB8DF3" w14:textId="77777777" w:rsidR="00131709" w:rsidRDefault="00131709" w:rsidP="00131709">
      <w:pPr>
        <w:pStyle w:val="a7"/>
      </w:pPr>
      <w:r>
        <w:rPr>
          <w:rStyle w:val="a6"/>
        </w:rPr>
        <w:annotationRef/>
      </w:r>
      <w:r w:rsidRPr="00131709">
        <w:rPr>
          <w:rFonts w:hint="eastAsia"/>
        </w:rPr>
        <w:t>劳务费</w:t>
      </w:r>
      <w:r w:rsidRPr="00131709">
        <w:t>的</w:t>
      </w:r>
      <w:r w:rsidR="002F1F8D">
        <w:rPr>
          <w:rFonts w:hint="eastAsia"/>
        </w:rPr>
        <w:t>发放对象是校外专家、在校研究生</w:t>
      </w:r>
      <w:r w:rsidRPr="00131709">
        <w:rPr>
          <w:rFonts w:hint="eastAsia"/>
        </w:rPr>
        <w:t>、博士后、访问学者、项目聘用职工和临时聘用人员</w:t>
      </w:r>
      <w:r w:rsidR="002F1F8D">
        <w:rPr>
          <w:rFonts w:hint="eastAsia"/>
        </w:rPr>
        <w:t>。</w:t>
      </w:r>
    </w:p>
  </w:comment>
  <w:comment w:id="3" w:author="法学院" w:date="2020-05-27T14:24:00Z" w:initials="法学院">
    <w:p w14:paraId="66E15D0C" w14:textId="77777777" w:rsidR="00EA1425" w:rsidRPr="00EA1425" w:rsidRDefault="00EA1425">
      <w:pPr>
        <w:pStyle w:val="a7"/>
        <w:rPr>
          <w:rFonts w:ascii="宋体" w:hAnsi="宋体"/>
        </w:rPr>
      </w:pPr>
      <w:r>
        <w:rPr>
          <w:rStyle w:val="a6"/>
        </w:rPr>
        <w:annotationRef/>
      </w:r>
      <w:r w:rsidRPr="00EA1425">
        <w:rPr>
          <w:rFonts w:ascii="宋体" w:hAnsi="宋体" w:hint="eastAsia"/>
          <w:szCs w:val="21"/>
        </w:rPr>
        <w:t>其他科研业务费包括资料费、数据采集费、会议/差旅/国际</w:t>
      </w:r>
      <w:r w:rsidRPr="00EA1425">
        <w:rPr>
          <w:rFonts w:ascii="宋体" w:hAnsi="宋体"/>
          <w:szCs w:val="21"/>
        </w:rPr>
        <w:t>合作</w:t>
      </w:r>
      <w:r w:rsidRPr="00EA1425">
        <w:rPr>
          <w:rFonts w:ascii="宋体" w:hAnsi="宋体" w:hint="eastAsia"/>
          <w:szCs w:val="21"/>
        </w:rPr>
        <w:t>、设备费、印刷出版费等；这些费用不必做具体拆分</w:t>
      </w:r>
      <w:r w:rsidR="00C47873">
        <w:rPr>
          <w:rFonts w:ascii="宋体" w:hAnsi="宋体" w:hint="eastAsia"/>
          <w:szCs w:val="21"/>
        </w:rPr>
        <w:t>，后续可以打通使用</w:t>
      </w:r>
      <w:r w:rsidR="002F1F8D">
        <w:rPr>
          <w:rFonts w:ascii="宋体" w:hAnsi="宋体" w:hint="eastAsia"/>
          <w:szCs w:val="21"/>
        </w:rPr>
        <w:t>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B112AE5" w15:done="0"/>
  <w15:commentEx w15:paraId="2CA75102" w15:done="0"/>
  <w15:commentEx w15:paraId="29DB8DF3" w15:done="0"/>
  <w15:commentEx w15:paraId="66E15D0C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83F00" w14:textId="77777777" w:rsidR="00337F2E" w:rsidRDefault="00337F2E">
      <w:r>
        <w:separator/>
      </w:r>
    </w:p>
  </w:endnote>
  <w:endnote w:type="continuationSeparator" w:id="0">
    <w:p w14:paraId="25F98CC8" w14:textId="77777777" w:rsidR="00337F2E" w:rsidRDefault="00337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9F470" w14:textId="77777777" w:rsidR="00B73FB9" w:rsidRDefault="000E7363" w:rsidP="0067451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31709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B5334B1" w14:textId="77777777" w:rsidR="00B73FB9" w:rsidRDefault="00337F2E" w:rsidP="0067451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B25E5" w14:textId="32921C02" w:rsidR="00400D74" w:rsidRDefault="00131709">
    <w:pPr>
      <w:pStyle w:val="a3"/>
      <w:jc w:val="center"/>
    </w:pPr>
    <w:r>
      <w:rPr>
        <w:lang w:val="zh-CN"/>
      </w:rPr>
      <w:t xml:space="preserve"> </w:t>
    </w:r>
    <w:r w:rsidR="000E7363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0E7363">
      <w:rPr>
        <w:b/>
        <w:bCs/>
        <w:sz w:val="24"/>
        <w:szCs w:val="24"/>
      </w:rPr>
      <w:fldChar w:fldCharType="separate"/>
    </w:r>
    <w:r w:rsidR="00D81143">
      <w:rPr>
        <w:b/>
        <w:bCs/>
        <w:noProof/>
      </w:rPr>
      <w:t>1</w:t>
    </w:r>
    <w:r w:rsidR="000E7363"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 w:rsidR="000E7363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0E7363">
      <w:rPr>
        <w:b/>
        <w:bCs/>
        <w:sz w:val="24"/>
        <w:szCs w:val="24"/>
      </w:rPr>
      <w:fldChar w:fldCharType="separate"/>
    </w:r>
    <w:r w:rsidR="00D81143">
      <w:rPr>
        <w:b/>
        <w:bCs/>
        <w:noProof/>
      </w:rPr>
      <w:t>1</w:t>
    </w:r>
    <w:r w:rsidR="000E7363">
      <w:rPr>
        <w:b/>
        <w:bCs/>
        <w:sz w:val="24"/>
        <w:szCs w:val="24"/>
      </w:rPr>
      <w:fldChar w:fldCharType="end"/>
    </w:r>
  </w:p>
  <w:p w14:paraId="423983FB" w14:textId="77777777" w:rsidR="00B73FB9" w:rsidRDefault="00337F2E" w:rsidP="0067451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07B75" w14:textId="77777777" w:rsidR="00337F2E" w:rsidRDefault="00337F2E">
      <w:r>
        <w:separator/>
      </w:r>
    </w:p>
  </w:footnote>
  <w:footnote w:type="continuationSeparator" w:id="0">
    <w:p w14:paraId="75A79230" w14:textId="77777777" w:rsidR="00337F2E" w:rsidRDefault="00337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6246D"/>
    <w:multiLevelType w:val="hybridMultilevel"/>
    <w:tmpl w:val="098A7596"/>
    <w:lvl w:ilvl="0" w:tplc="977867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B926D45"/>
    <w:multiLevelType w:val="hybridMultilevel"/>
    <w:tmpl w:val="31447BCC"/>
    <w:lvl w:ilvl="0" w:tplc="0DF861D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法学院">
    <w15:presenceInfo w15:providerId="None" w15:userId="法学院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709"/>
    <w:rsid w:val="00012F4B"/>
    <w:rsid w:val="00026463"/>
    <w:rsid w:val="00052AEB"/>
    <w:rsid w:val="00075EE3"/>
    <w:rsid w:val="000A4D15"/>
    <w:rsid w:val="000E7363"/>
    <w:rsid w:val="00126A54"/>
    <w:rsid w:val="00131709"/>
    <w:rsid w:val="00163A4A"/>
    <w:rsid w:val="001D3A4F"/>
    <w:rsid w:val="002839A7"/>
    <w:rsid w:val="002C13F4"/>
    <w:rsid w:val="002F1F8D"/>
    <w:rsid w:val="0032147D"/>
    <w:rsid w:val="00337F2E"/>
    <w:rsid w:val="00430687"/>
    <w:rsid w:val="00462624"/>
    <w:rsid w:val="004C1A2A"/>
    <w:rsid w:val="00660B25"/>
    <w:rsid w:val="006816F6"/>
    <w:rsid w:val="00695216"/>
    <w:rsid w:val="007111E3"/>
    <w:rsid w:val="00770DED"/>
    <w:rsid w:val="007A7642"/>
    <w:rsid w:val="00920CDC"/>
    <w:rsid w:val="00964BA2"/>
    <w:rsid w:val="00997789"/>
    <w:rsid w:val="009B4F93"/>
    <w:rsid w:val="00AB4A4D"/>
    <w:rsid w:val="00AD05B4"/>
    <w:rsid w:val="00AF3619"/>
    <w:rsid w:val="00BE700A"/>
    <w:rsid w:val="00C15D6E"/>
    <w:rsid w:val="00C47873"/>
    <w:rsid w:val="00D81143"/>
    <w:rsid w:val="00D9662D"/>
    <w:rsid w:val="00DC1201"/>
    <w:rsid w:val="00DD3A34"/>
    <w:rsid w:val="00DF4FB1"/>
    <w:rsid w:val="00E66931"/>
    <w:rsid w:val="00E90019"/>
    <w:rsid w:val="00EA1425"/>
    <w:rsid w:val="00F2474C"/>
    <w:rsid w:val="00F5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75DBC8"/>
  <w15:docId w15:val="{73A798C9-0DF7-475D-9462-A60B13D5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7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317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31709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131709"/>
  </w:style>
  <w:style w:type="character" w:styleId="a6">
    <w:name w:val="annotation reference"/>
    <w:rsid w:val="00131709"/>
    <w:rPr>
      <w:sz w:val="21"/>
      <w:szCs w:val="21"/>
    </w:rPr>
  </w:style>
  <w:style w:type="paragraph" w:styleId="a7">
    <w:name w:val="annotation text"/>
    <w:basedOn w:val="a"/>
    <w:link w:val="1"/>
    <w:rsid w:val="00131709"/>
    <w:pPr>
      <w:jc w:val="left"/>
    </w:pPr>
  </w:style>
  <w:style w:type="character" w:customStyle="1" w:styleId="a8">
    <w:name w:val="批注文字 字符"/>
    <w:basedOn w:val="a0"/>
    <w:uiPriority w:val="99"/>
    <w:semiHidden/>
    <w:rsid w:val="00131709"/>
    <w:rPr>
      <w:rFonts w:ascii="Times New Roman" w:eastAsia="宋体" w:hAnsi="Times New Roman" w:cs="Times New Roman"/>
      <w:szCs w:val="24"/>
    </w:rPr>
  </w:style>
  <w:style w:type="character" w:customStyle="1" w:styleId="1">
    <w:name w:val="批注文字 字符1"/>
    <w:link w:val="a7"/>
    <w:rsid w:val="00131709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3170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31709"/>
    <w:rPr>
      <w:rFonts w:ascii="Times New Roman" w:eastAsia="宋体" w:hAnsi="Times New Roman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B4F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9B4F93"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32147D"/>
    <w:pPr>
      <w:ind w:firstLineChars="200" w:firstLine="420"/>
    </w:pPr>
  </w:style>
  <w:style w:type="paragraph" w:styleId="ae">
    <w:name w:val="annotation subject"/>
    <w:basedOn w:val="a7"/>
    <w:next w:val="a7"/>
    <w:link w:val="af"/>
    <w:uiPriority w:val="99"/>
    <w:semiHidden/>
    <w:unhideWhenUsed/>
    <w:rsid w:val="0032147D"/>
    <w:rPr>
      <w:b/>
      <w:bCs/>
    </w:rPr>
  </w:style>
  <w:style w:type="character" w:customStyle="1" w:styleId="af">
    <w:name w:val="批注主题 字符"/>
    <w:basedOn w:val="1"/>
    <w:link w:val="ae"/>
    <w:uiPriority w:val="99"/>
    <w:semiHidden/>
    <w:rsid w:val="0032147D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>法学院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法学院</dc:creator>
  <cp:keywords/>
  <dc:description/>
  <cp:lastModifiedBy>admin</cp:lastModifiedBy>
  <cp:revision>2</cp:revision>
  <dcterms:created xsi:type="dcterms:W3CDTF">2020-09-23T01:41:00Z</dcterms:created>
  <dcterms:modified xsi:type="dcterms:W3CDTF">2020-09-23T01:41:00Z</dcterms:modified>
</cp:coreProperties>
</file>