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053" w:rsidRPr="00BC2DAC" w:rsidRDefault="00B35053" w:rsidP="00442409">
      <w:pPr>
        <w:tabs>
          <w:tab w:val="left" w:pos="1440"/>
          <w:tab w:val="left" w:pos="10440"/>
          <w:tab w:val="left" w:pos="11700"/>
          <w:tab w:val="left" w:pos="17640"/>
        </w:tabs>
        <w:spacing w:after="120" w:line="360" w:lineRule="auto"/>
        <w:rPr>
          <w:rFonts w:eastAsia="黑体"/>
          <w:sz w:val="44"/>
          <w:szCs w:val="44"/>
        </w:rPr>
      </w:pPr>
      <w:r w:rsidRPr="00BC2DAC">
        <w:tab/>
      </w:r>
      <w:r w:rsidRPr="00BC2DAC">
        <w:rPr>
          <w:rFonts w:eastAsia="黑体" w:cs="黑体" w:hint="eastAsia"/>
          <w:sz w:val="44"/>
          <w:szCs w:val="44"/>
        </w:rPr>
        <w:t>第五届张晋藩法律史学基金会</w:t>
      </w:r>
      <w:r w:rsidR="00442409">
        <w:rPr>
          <w:rFonts w:eastAsia="黑体" w:cs="黑体" w:hint="eastAsia"/>
          <w:sz w:val="44"/>
          <w:szCs w:val="44"/>
        </w:rPr>
        <w:t>征文大赛</w:t>
      </w:r>
      <w:r w:rsidRPr="00BC2DAC">
        <w:rPr>
          <w:rFonts w:eastAsia="黑体" w:cs="黑体" w:hint="eastAsia"/>
          <w:sz w:val="44"/>
          <w:szCs w:val="44"/>
        </w:rPr>
        <w:t>获奖论文名单</w:t>
      </w:r>
    </w:p>
    <w:p w:rsidR="00B35053" w:rsidRPr="00BC2DAC" w:rsidRDefault="00B35053" w:rsidP="00044500">
      <w:pPr>
        <w:tabs>
          <w:tab w:val="left" w:pos="1440"/>
          <w:tab w:val="left" w:pos="10440"/>
          <w:tab w:val="left" w:pos="11700"/>
          <w:tab w:val="left" w:pos="17640"/>
        </w:tabs>
        <w:spacing w:after="120" w:line="360" w:lineRule="auto"/>
        <w:rPr>
          <w:rFonts w:eastAsia="黑体"/>
          <w:b/>
          <w:bCs/>
          <w:sz w:val="32"/>
          <w:szCs w:val="32"/>
        </w:rPr>
      </w:pPr>
      <w:r w:rsidRPr="00BC2DAC">
        <w:rPr>
          <w:rFonts w:eastAsia="黑体" w:cs="黑体" w:hint="eastAsia"/>
          <w:b/>
          <w:bCs/>
          <w:sz w:val="32"/>
          <w:szCs w:val="32"/>
        </w:rPr>
        <w:t>一等奖</w:t>
      </w:r>
    </w:p>
    <w:tbl>
      <w:tblPr>
        <w:tblW w:w="496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0"/>
        <w:gridCol w:w="8841"/>
        <w:gridCol w:w="3967"/>
      </w:tblGrid>
      <w:tr w:rsidR="00B35053" w:rsidRPr="00BC2DAC" w:rsidTr="00BC2DAC">
        <w:trPr>
          <w:trHeight w:val="567"/>
        </w:trPr>
        <w:tc>
          <w:tcPr>
            <w:tcW w:w="451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姚周霞</w:t>
            </w:r>
          </w:p>
        </w:tc>
        <w:tc>
          <w:tcPr>
            <w:tcW w:w="3140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晋《故事》考</w:t>
            </w:r>
          </w:p>
        </w:tc>
        <w:tc>
          <w:tcPr>
            <w:tcW w:w="1409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厦门大学法学院博士研究生</w:t>
            </w:r>
          </w:p>
        </w:tc>
      </w:tr>
      <w:tr w:rsidR="00B35053" w:rsidRPr="00BC2DAC" w:rsidTr="00BC2DAC">
        <w:trPr>
          <w:trHeight w:val="572"/>
        </w:trPr>
        <w:tc>
          <w:tcPr>
            <w:tcW w:w="451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潘</w:t>
            </w:r>
            <w:r w:rsidR="008D318B">
              <w:rPr>
                <w:rFonts w:ascii="宋体" w:hAnsi="宋体" w:cs="宋体" w:hint="eastAsia"/>
                <w:kern w:val="0"/>
              </w:rPr>
              <w:t xml:space="preserve">  </w:t>
            </w:r>
            <w:r w:rsidRPr="00BC2DAC">
              <w:rPr>
                <w:rFonts w:ascii="宋体" w:hAnsi="宋体" w:cs="宋体" w:hint="eastAsia"/>
                <w:kern w:val="0"/>
              </w:rPr>
              <w:t>萍</w:t>
            </w:r>
          </w:p>
        </w:tc>
        <w:tc>
          <w:tcPr>
            <w:tcW w:w="3140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因“仁政”之名</w:t>
            </w:r>
            <w:r w:rsidRPr="00BC2DAC">
              <w:rPr>
                <w:rFonts w:ascii="宋体" w:hAnsi="宋体" w:cs="宋体"/>
                <w:kern w:val="0"/>
              </w:rPr>
              <w:t>——</w:t>
            </w:r>
            <w:r w:rsidRPr="00BC2DAC">
              <w:rPr>
                <w:rFonts w:ascii="宋体" w:hAnsi="宋体" w:cs="宋体" w:hint="eastAsia"/>
                <w:kern w:val="0"/>
              </w:rPr>
              <w:t>宋代囚犯人道主义对待初探</w:t>
            </w:r>
          </w:p>
        </w:tc>
        <w:tc>
          <w:tcPr>
            <w:tcW w:w="1409" w:type="pct"/>
            <w:vAlign w:val="center"/>
          </w:tcPr>
          <w:p w:rsidR="008D318B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中南财经政法大学法学院</w:t>
            </w:r>
          </w:p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硕士研究生</w:t>
            </w:r>
          </w:p>
        </w:tc>
      </w:tr>
    </w:tbl>
    <w:p w:rsidR="00B35053" w:rsidRPr="00BC2DAC" w:rsidRDefault="00B35053" w:rsidP="00044500">
      <w:pPr>
        <w:tabs>
          <w:tab w:val="left" w:pos="1440"/>
          <w:tab w:val="left" w:pos="10440"/>
          <w:tab w:val="left" w:pos="11700"/>
          <w:tab w:val="left" w:pos="17640"/>
        </w:tabs>
        <w:spacing w:line="340" w:lineRule="exact"/>
        <w:rPr>
          <w:b/>
          <w:bCs/>
          <w:sz w:val="32"/>
          <w:szCs w:val="32"/>
        </w:rPr>
      </w:pPr>
    </w:p>
    <w:p w:rsidR="00B35053" w:rsidRPr="00BC2DAC" w:rsidRDefault="008D318B" w:rsidP="00044500">
      <w:pPr>
        <w:tabs>
          <w:tab w:val="left" w:pos="1440"/>
          <w:tab w:val="left" w:pos="10440"/>
          <w:tab w:val="left" w:pos="11700"/>
          <w:tab w:val="left" w:pos="17640"/>
        </w:tabs>
        <w:spacing w:after="120" w:line="360" w:lineRule="auto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二等奖</w:t>
      </w:r>
    </w:p>
    <w:tbl>
      <w:tblPr>
        <w:tblW w:w="496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8869"/>
        <w:gridCol w:w="3967"/>
      </w:tblGrid>
      <w:tr w:rsidR="00B35053" w:rsidRPr="00BC2DAC">
        <w:trPr>
          <w:trHeight w:val="567"/>
        </w:trPr>
        <w:tc>
          <w:tcPr>
            <w:tcW w:w="441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张梦蝶</w:t>
            </w:r>
          </w:p>
        </w:tc>
        <w:tc>
          <w:tcPr>
            <w:tcW w:w="3150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孝道在现代法律上的转型</w:t>
            </w:r>
          </w:p>
        </w:tc>
        <w:tc>
          <w:tcPr>
            <w:tcW w:w="1409" w:type="pct"/>
            <w:vAlign w:val="center"/>
          </w:tcPr>
          <w:p w:rsidR="008D318B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中国政法大学民商经济法学院</w:t>
            </w:r>
          </w:p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本科生</w:t>
            </w:r>
          </w:p>
        </w:tc>
      </w:tr>
      <w:tr w:rsidR="00B35053" w:rsidRPr="00BC2DAC">
        <w:trPr>
          <w:trHeight w:val="567"/>
        </w:trPr>
        <w:tc>
          <w:tcPr>
            <w:tcW w:w="441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陈炜强</w:t>
            </w:r>
          </w:p>
        </w:tc>
        <w:tc>
          <w:tcPr>
            <w:tcW w:w="3150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美国司法审查形成的政党因素</w:t>
            </w:r>
          </w:p>
        </w:tc>
        <w:tc>
          <w:tcPr>
            <w:tcW w:w="1409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北京大学法学院博士研究生</w:t>
            </w:r>
          </w:p>
        </w:tc>
      </w:tr>
      <w:tr w:rsidR="00B35053" w:rsidRPr="00BC2DAC">
        <w:trPr>
          <w:trHeight w:val="567"/>
        </w:trPr>
        <w:tc>
          <w:tcPr>
            <w:tcW w:w="441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杨孟哲</w:t>
            </w:r>
          </w:p>
        </w:tc>
        <w:tc>
          <w:tcPr>
            <w:tcW w:w="3150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唐代地方监察制度的核心</w:t>
            </w:r>
            <w:r w:rsidRPr="00BC2DAC">
              <w:rPr>
                <w:rFonts w:ascii="宋体" w:hAnsi="宋体" w:cs="宋体"/>
                <w:kern w:val="0"/>
              </w:rPr>
              <w:t>——</w:t>
            </w:r>
            <w:r w:rsidRPr="00BC2DAC">
              <w:rPr>
                <w:rFonts w:ascii="宋体" w:hAnsi="宋体" w:cs="宋体" w:hint="eastAsia"/>
                <w:kern w:val="0"/>
              </w:rPr>
              <w:t>州府录事参军研究</w:t>
            </w:r>
          </w:p>
        </w:tc>
        <w:tc>
          <w:tcPr>
            <w:tcW w:w="1409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上海大学文学院硕士研究生</w:t>
            </w:r>
          </w:p>
        </w:tc>
      </w:tr>
      <w:tr w:rsidR="00B35053" w:rsidRPr="00BC2DAC">
        <w:trPr>
          <w:trHeight w:val="567"/>
        </w:trPr>
        <w:tc>
          <w:tcPr>
            <w:tcW w:w="441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李云龙</w:t>
            </w:r>
          </w:p>
        </w:tc>
        <w:tc>
          <w:tcPr>
            <w:tcW w:w="3150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宋代行政例刍议</w:t>
            </w:r>
            <w:r w:rsidRPr="00BC2DAC">
              <w:rPr>
                <w:rFonts w:ascii="宋体" w:hAnsi="宋体" w:cs="宋体"/>
                <w:kern w:val="0"/>
              </w:rPr>
              <w:t>——</w:t>
            </w:r>
            <w:r w:rsidRPr="00BC2DAC">
              <w:rPr>
                <w:rFonts w:ascii="宋体" w:hAnsi="宋体" w:cs="宋体" w:hint="eastAsia"/>
                <w:kern w:val="0"/>
              </w:rPr>
              <w:t>以事例为中心的考察</w:t>
            </w:r>
          </w:p>
        </w:tc>
        <w:tc>
          <w:tcPr>
            <w:tcW w:w="1409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中国政法大学法学院博士研究生</w:t>
            </w:r>
          </w:p>
        </w:tc>
      </w:tr>
      <w:tr w:rsidR="00B35053" w:rsidRPr="00BC2DAC">
        <w:trPr>
          <w:trHeight w:val="567"/>
        </w:trPr>
        <w:tc>
          <w:tcPr>
            <w:tcW w:w="441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陈长宁</w:t>
            </w:r>
          </w:p>
        </w:tc>
        <w:tc>
          <w:tcPr>
            <w:tcW w:w="3150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服从并疏离：中央立法在地方的“非预期运用”</w:t>
            </w:r>
            <w:r w:rsidRPr="00BC2DAC">
              <w:rPr>
                <w:rFonts w:ascii="宋体" w:hAnsi="宋体" w:cs="宋体"/>
                <w:kern w:val="0"/>
              </w:rPr>
              <w:t>——</w:t>
            </w:r>
            <w:r w:rsidRPr="00BC2DAC">
              <w:rPr>
                <w:rFonts w:ascii="宋体" w:hAnsi="宋体" w:cs="宋体" w:hint="eastAsia"/>
                <w:kern w:val="0"/>
              </w:rPr>
              <w:t>以民国新繁县烟毒案件为样本</w:t>
            </w:r>
          </w:p>
        </w:tc>
        <w:tc>
          <w:tcPr>
            <w:tcW w:w="1409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四川大学法学院博士研究生</w:t>
            </w:r>
          </w:p>
        </w:tc>
      </w:tr>
    </w:tbl>
    <w:p w:rsidR="00B35053" w:rsidRPr="00BC2DAC" w:rsidRDefault="00B35053" w:rsidP="00044500">
      <w:pPr>
        <w:rPr>
          <w:rFonts w:eastAsia="黑体"/>
          <w:b/>
          <w:bCs/>
          <w:sz w:val="32"/>
          <w:szCs w:val="32"/>
        </w:rPr>
      </w:pPr>
    </w:p>
    <w:p w:rsidR="00B35053" w:rsidRPr="00BC2DAC" w:rsidRDefault="00B35053" w:rsidP="00044500">
      <w:r w:rsidRPr="00BC2DAC">
        <w:rPr>
          <w:rFonts w:eastAsia="黑体" w:cs="黑体" w:hint="eastAsia"/>
          <w:b/>
          <w:bCs/>
          <w:sz w:val="32"/>
          <w:szCs w:val="32"/>
        </w:rPr>
        <w:lastRenderedPageBreak/>
        <w:t>三等奖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1"/>
        <w:gridCol w:w="8859"/>
        <w:gridCol w:w="3994"/>
      </w:tblGrid>
      <w:tr w:rsidR="00B35053" w:rsidRPr="00BC2DAC" w:rsidTr="00BC2DAC">
        <w:trPr>
          <w:trHeight w:val="567"/>
        </w:trPr>
        <w:tc>
          <w:tcPr>
            <w:tcW w:w="466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朱仕金</w:t>
            </w:r>
          </w:p>
        </w:tc>
        <w:tc>
          <w:tcPr>
            <w:tcW w:w="3125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中国古代减罪自首制度考论</w:t>
            </w:r>
          </w:p>
        </w:tc>
        <w:tc>
          <w:tcPr>
            <w:tcW w:w="1409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中国政法大学法学院博士研究生</w:t>
            </w:r>
          </w:p>
        </w:tc>
      </w:tr>
      <w:tr w:rsidR="00B35053" w:rsidRPr="00BC2DAC" w:rsidTr="00BC2DAC">
        <w:trPr>
          <w:trHeight w:val="567"/>
        </w:trPr>
        <w:tc>
          <w:tcPr>
            <w:tcW w:w="466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孙</w:t>
            </w:r>
            <w:r w:rsidR="008D318B">
              <w:rPr>
                <w:rFonts w:ascii="宋体" w:hAnsi="宋体" w:cs="宋体" w:hint="eastAsia"/>
                <w:kern w:val="0"/>
              </w:rPr>
              <w:t xml:space="preserve">  </w:t>
            </w:r>
            <w:r w:rsidRPr="00BC2DAC">
              <w:rPr>
                <w:rFonts w:ascii="宋体" w:hAnsi="宋体" w:cs="宋体" w:hint="eastAsia"/>
                <w:kern w:val="0"/>
              </w:rPr>
              <w:t>凡</w:t>
            </w:r>
          </w:p>
        </w:tc>
        <w:tc>
          <w:tcPr>
            <w:tcW w:w="3125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春秋战争礼探究</w:t>
            </w:r>
            <w:r w:rsidRPr="00BC2DAC">
              <w:rPr>
                <w:rFonts w:ascii="宋体" w:hAnsi="宋体" w:cs="宋体"/>
                <w:kern w:val="0"/>
              </w:rPr>
              <w:t>——</w:t>
            </w:r>
            <w:r w:rsidRPr="00BC2DAC">
              <w:rPr>
                <w:rFonts w:ascii="宋体" w:hAnsi="宋体" w:cs="宋体" w:hint="eastAsia"/>
                <w:kern w:val="0"/>
              </w:rPr>
              <w:t>从宋襄公泓水之战说起</w:t>
            </w:r>
          </w:p>
        </w:tc>
        <w:tc>
          <w:tcPr>
            <w:tcW w:w="1409" w:type="pct"/>
            <w:vAlign w:val="center"/>
          </w:tcPr>
          <w:p w:rsidR="008D318B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中国矿业大学文学与法政学院</w:t>
            </w:r>
          </w:p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本科生</w:t>
            </w:r>
          </w:p>
        </w:tc>
      </w:tr>
      <w:tr w:rsidR="00B35053" w:rsidRPr="00BC2DAC" w:rsidTr="00BC2DAC">
        <w:trPr>
          <w:trHeight w:val="567"/>
        </w:trPr>
        <w:tc>
          <w:tcPr>
            <w:tcW w:w="466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姜</w:t>
            </w:r>
            <w:r w:rsidR="008D318B">
              <w:rPr>
                <w:rFonts w:ascii="宋体" w:hAnsi="宋体" w:cs="宋体" w:hint="eastAsia"/>
                <w:kern w:val="0"/>
              </w:rPr>
              <w:t xml:space="preserve">  </w:t>
            </w:r>
            <w:r w:rsidRPr="00BC2DAC">
              <w:rPr>
                <w:rFonts w:ascii="宋体" w:hAnsi="宋体" w:cs="宋体" w:hint="eastAsia"/>
                <w:kern w:val="0"/>
              </w:rPr>
              <w:t>翰</w:t>
            </w:r>
          </w:p>
        </w:tc>
        <w:tc>
          <w:tcPr>
            <w:tcW w:w="3125" w:type="pct"/>
            <w:vAlign w:val="center"/>
          </w:tcPr>
          <w:p w:rsidR="00B35053" w:rsidRPr="00BC2DAC" w:rsidRDefault="00E67451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以理</w:t>
            </w:r>
            <w:r w:rsidR="00B35053" w:rsidRPr="00BC2DAC">
              <w:rPr>
                <w:rFonts w:ascii="宋体" w:hAnsi="宋体" w:cs="宋体" w:hint="eastAsia"/>
                <w:kern w:val="0"/>
              </w:rPr>
              <w:t>服人：理作为清代州县纠纷解决依据的统一</w:t>
            </w:r>
          </w:p>
        </w:tc>
        <w:tc>
          <w:tcPr>
            <w:tcW w:w="1409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贵州大学法学院硕士研究生</w:t>
            </w:r>
          </w:p>
        </w:tc>
      </w:tr>
      <w:tr w:rsidR="00B35053" w:rsidRPr="00BC2DAC" w:rsidTr="00BC2DAC">
        <w:trPr>
          <w:trHeight w:val="567"/>
        </w:trPr>
        <w:tc>
          <w:tcPr>
            <w:tcW w:w="466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张</w:t>
            </w:r>
            <w:r w:rsidR="008D318B">
              <w:rPr>
                <w:rFonts w:ascii="宋体" w:hAnsi="宋体" w:cs="宋体" w:hint="eastAsia"/>
                <w:kern w:val="0"/>
              </w:rPr>
              <w:t xml:space="preserve">  </w:t>
            </w:r>
            <w:r w:rsidRPr="00BC2DAC">
              <w:rPr>
                <w:rFonts w:ascii="宋体" w:hAnsi="宋体" w:cs="宋体" w:hint="eastAsia"/>
                <w:kern w:val="0"/>
              </w:rPr>
              <w:t>玥</w:t>
            </w:r>
          </w:p>
        </w:tc>
        <w:tc>
          <w:tcPr>
            <w:tcW w:w="3125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论劳乃宣的法律思想</w:t>
            </w:r>
            <w:r w:rsidRPr="00BC2DAC">
              <w:rPr>
                <w:rFonts w:ascii="宋体" w:hAnsi="宋体" w:cs="宋体"/>
                <w:kern w:val="0"/>
              </w:rPr>
              <w:t>——</w:t>
            </w:r>
            <w:r w:rsidRPr="00BC2DAC">
              <w:rPr>
                <w:rFonts w:ascii="宋体" w:hAnsi="宋体" w:cs="宋体" w:hint="eastAsia"/>
                <w:kern w:val="0"/>
              </w:rPr>
              <w:t>以《桐乡劳先生遗稿》为中心</w:t>
            </w:r>
          </w:p>
        </w:tc>
        <w:tc>
          <w:tcPr>
            <w:tcW w:w="1409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北京大学法学院硕士研究生</w:t>
            </w:r>
          </w:p>
        </w:tc>
      </w:tr>
      <w:tr w:rsidR="00B35053" w:rsidRPr="00BC2DAC" w:rsidTr="00BC2DAC">
        <w:trPr>
          <w:trHeight w:val="567"/>
        </w:trPr>
        <w:tc>
          <w:tcPr>
            <w:tcW w:w="466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颜丽媛</w:t>
            </w:r>
          </w:p>
        </w:tc>
        <w:tc>
          <w:tcPr>
            <w:tcW w:w="3125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不平等条约观念的传播及其影响</w:t>
            </w:r>
            <w:r w:rsidRPr="00BC2DAC">
              <w:rPr>
                <w:rFonts w:ascii="宋体" w:hAnsi="宋体" w:cs="宋体"/>
                <w:kern w:val="0"/>
              </w:rPr>
              <w:t>——</w:t>
            </w:r>
            <w:r w:rsidRPr="00BC2DAC">
              <w:rPr>
                <w:rFonts w:ascii="宋体" w:hAnsi="宋体" w:cs="宋体" w:hint="eastAsia"/>
                <w:kern w:val="0"/>
              </w:rPr>
              <w:t>以废约运动为中心（</w:t>
            </w:r>
            <w:r w:rsidRPr="00BC2DAC">
              <w:rPr>
                <w:kern w:val="0"/>
              </w:rPr>
              <w:t>1924</w:t>
            </w:r>
            <w:r w:rsidRPr="00BC2DAC">
              <w:rPr>
                <w:rFonts w:ascii="宋体" w:hAnsi="宋体" w:cs="宋体"/>
                <w:kern w:val="0"/>
              </w:rPr>
              <w:t>—</w:t>
            </w:r>
            <w:r w:rsidRPr="00BC2DAC">
              <w:rPr>
                <w:kern w:val="0"/>
              </w:rPr>
              <w:t>1943</w:t>
            </w:r>
            <w:r w:rsidRPr="00BC2DAC">
              <w:rPr>
                <w:rFonts w:ascii="宋体" w:hAnsi="宋体" w:cs="宋体" w:hint="eastAsia"/>
                <w:kern w:val="0"/>
              </w:rPr>
              <w:t>）</w:t>
            </w:r>
          </w:p>
        </w:tc>
        <w:tc>
          <w:tcPr>
            <w:tcW w:w="1409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中国人民大学法学院博士研究生</w:t>
            </w:r>
          </w:p>
        </w:tc>
      </w:tr>
      <w:tr w:rsidR="00B35053" w:rsidRPr="00BC2DAC" w:rsidTr="00BC2DAC">
        <w:trPr>
          <w:trHeight w:val="567"/>
        </w:trPr>
        <w:tc>
          <w:tcPr>
            <w:tcW w:w="466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吴景键</w:t>
            </w:r>
          </w:p>
        </w:tc>
        <w:tc>
          <w:tcPr>
            <w:tcW w:w="3125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“法统战争”：</w:t>
            </w:r>
            <w:r w:rsidRPr="00BC2DAC">
              <w:rPr>
                <w:kern w:val="0"/>
              </w:rPr>
              <w:t>1922</w:t>
            </w:r>
            <w:r w:rsidRPr="00BC2DAC">
              <w:rPr>
                <w:rFonts w:ascii="宋体" w:hAnsi="宋体" w:cs="宋体" w:hint="eastAsia"/>
                <w:kern w:val="0"/>
              </w:rPr>
              <w:t>年“法统重光”再审视</w:t>
            </w:r>
          </w:p>
        </w:tc>
        <w:tc>
          <w:tcPr>
            <w:tcW w:w="1409" w:type="pct"/>
            <w:vAlign w:val="center"/>
          </w:tcPr>
          <w:p w:rsidR="00B35053" w:rsidRPr="00BC2DAC" w:rsidRDefault="00E67451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北京大学法学院硕</w:t>
            </w:r>
            <w:r w:rsidR="00B35053" w:rsidRPr="00BC2DAC">
              <w:rPr>
                <w:rFonts w:ascii="宋体" w:hAnsi="宋体" w:cs="宋体" w:hint="eastAsia"/>
                <w:kern w:val="0"/>
              </w:rPr>
              <w:t>士研究生</w:t>
            </w:r>
          </w:p>
        </w:tc>
      </w:tr>
      <w:tr w:rsidR="00B35053" w:rsidRPr="00BC2DAC" w:rsidTr="00BC2DAC">
        <w:trPr>
          <w:trHeight w:val="567"/>
        </w:trPr>
        <w:tc>
          <w:tcPr>
            <w:tcW w:w="466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李相森</w:t>
            </w:r>
          </w:p>
        </w:tc>
        <w:tc>
          <w:tcPr>
            <w:tcW w:w="3125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清代地方社会治理中的司法整合</w:t>
            </w:r>
            <w:r w:rsidRPr="00BC2DAC">
              <w:rPr>
                <w:rFonts w:ascii="宋体" w:hAnsi="宋体" w:cs="宋体"/>
                <w:kern w:val="0"/>
              </w:rPr>
              <w:t>——</w:t>
            </w:r>
            <w:r w:rsidRPr="00BC2DAC">
              <w:rPr>
                <w:rFonts w:ascii="宋体" w:hAnsi="宋体" w:cs="宋体" w:hint="eastAsia"/>
                <w:kern w:val="0"/>
              </w:rPr>
              <w:t>以徐士林《守皖谳词》为中心</w:t>
            </w:r>
          </w:p>
        </w:tc>
        <w:tc>
          <w:tcPr>
            <w:tcW w:w="1409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南京大学法学院博士研究生</w:t>
            </w:r>
          </w:p>
        </w:tc>
      </w:tr>
      <w:tr w:rsidR="00B35053" w:rsidRPr="00BC2DAC" w:rsidTr="00BC2DAC">
        <w:trPr>
          <w:trHeight w:val="567"/>
        </w:trPr>
        <w:tc>
          <w:tcPr>
            <w:tcW w:w="466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张京凯</w:t>
            </w:r>
          </w:p>
        </w:tc>
        <w:tc>
          <w:tcPr>
            <w:tcW w:w="3125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从冕宁档案看清朝边疆治理的法治经验</w:t>
            </w:r>
          </w:p>
        </w:tc>
        <w:tc>
          <w:tcPr>
            <w:tcW w:w="1409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中国政法大学法学院博士研究生</w:t>
            </w:r>
          </w:p>
        </w:tc>
      </w:tr>
      <w:tr w:rsidR="00B35053" w:rsidRPr="00BC2DAC" w:rsidTr="00BC2DAC">
        <w:trPr>
          <w:trHeight w:val="567"/>
        </w:trPr>
        <w:tc>
          <w:tcPr>
            <w:tcW w:w="466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李贵生</w:t>
            </w:r>
          </w:p>
        </w:tc>
        <w:tc>
          <w:tcPr>
            <w:tcW w:w="3125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关于民国初期《易笞条例》的再思考</w:t>
            </w:r>
          </w:p>
        </w:tc>
        <w:tc>
          <w:tcPr>
            <w:tcW w:w="1409" w:type="pct"/>
            <w:vAlign w:val="center"/>
          </w:tcPr>
          <w:p w:rsidR="008D318B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中国社会科学院研究生院</w:t>
            </w:r>
          </w:p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硕士研究生</w:t>
            </w:r>
          </w:p>
        </w:tc>
      </w:tr>
      <w:tr w:rsidR="00B35053" w:rsidRPr="00BC2DAC" w:rsidTr="00BC2DAC">
        <w:trPr>
          <w:trHeight w:val="567"/>
        </w:trPr>
        <w:tc>
          <w:tcPr>
            <w:tcW w:w="466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吴</w:t>
            </w:r>
            <w:r w:rsidR="008D318B">
              <w:rPr>
                <w:rFonts w:ascii="宋体" w:hAnsi="宋体" w:cs="宋体" w:hint="eastAsia"/>
                <w:kern w:val="0"/>
              </w:rPr>
              <w:t xml:space="preserve">  </w:t>
            </w:r>
            <w:r w:rsidRPr="00BC2DAC">
              <w:rPr>
                <w:rFonts w:ascii="宋体" w:hAnsi="宋体" w:cs="宋体" w:hint="eastAsia"/>
                <w:kern w:val="0"/>
              </w:rPr>
              <w:t>欢</w:t>
            </w:r>
          </w:p>
        </w:tc>
        <w:tc>
          <w:tcPr>
            <w:tcW w:w="3125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明清律典“例分八字”源流述略</w:t>
            </w:r>
          </w:p>
        </w:tc>
        <w:tc>
          <w:tcPr>
            <w:tcW w:w="1409" w:type="pct"/>
            <w:vAlign w:val="center"/>
          </w:tcPr>
          <w:p w:rsidR="00B35053" w:rsidRPr="00BC2DAC" w:rsidRDefault="00B35053" w:rsidP="005D61E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</w:rPr>
            </w:pPr>
            <w:r w:rsidRPr="00BC2DAC">
              <w:rPr>
                <w:rFonts w:ascii="宋体" w:hAnsi="宋体" w:cs="宋体" w:hint="eastAsia"/>
                <w:kern w:val="0"/>
              </w:rPr>
              <w:t>浙江大学光华法学院博士研究生</w:t>
            </w:r>
          </w:p>
        </w:tc>
      </w:tr>
    </w:tbl>
    <w:p w:rsidR="00B35053" w:rsidRPr="00BC2DAC" w:rsidRDefault="00B35053" w:rsidP="00044500">
      <w:pPr>
        <w:pStyle w:val="1"/>
        <w:numPr>
          <w:ilvl w:val="0"/>
          <w:numId w:val="0"/>
        </w:numPr>
        <w:tabs>
          <w:tab w:val="clear" w:pos="8494"/>
        </w:tabs>
        <w:spacing w:line="340" w:lineRule="exact"/>
        <w:rPr>
          <w:rStyle w:val="a4"/>
          <w:rFonts w:ascii="Times New Roman" w:hAnsi="Times New Roman" w:cs="Times New Roman"/>
          <w:sz w:val="24"/>
          <w:szCs w:val="24"/>
        </w:rPr>
      </w:pPr>
    </w:p>
    <w:p w:rsidR="00B35053" w:rsidRPr="00BC2DAC" w:rsidRDefault="00B35053" w:rsidP="00044500">
      <w:pPr>
        <w:tabs>
          <w:tab w:val="left" w:pos="630"/>
        </w:tabs>
      </w:pPr>
    </w:p>
    <w:p w:rsidR="00B35053" w:rsidRPr="00BC2DAC" w:rsidRDefault="00B35053" w:rsidP="00044500">
      <w:pPr>
        <w:tabs>
          <w:tab w:val="left" w:pos="630"/>
        </w:tabs>
      </w:pPr>
    </w:p>
    <w:sectPr w:rsidR="00B35053" w:rsidRPr="00BC2DAC" w:rsidSect="00044500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209" w:rsidRDefault="00614209" w:rsidP="00044500">
      <w:r>
        <w:separator/>
      </w:r>
    </w:p>
  </w:endnote>
  <w:endnote w:type="continuationSeparator" w:id="1">
    <w:p w:rsidR="00614209" w:rsidRDefault="00614209" w:rsidP="00044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053" w:rsidRDefault="00AE47CE">
    <w:pPr>
      <w:pStyle w:val="a6"/>
      <w:jc w:val="center"/>
    </w:pPr>
    <w:fldSimple w:instr=" PAGE   \* MERGEFORMAT ">
      <w:r w:rsidR="00E67451" w:rsidRPr="00E67451">
        <w:rPr>
          <w:noProof/>
          <w:lang w:val="zh-CN"/>
        </w:rPr>
        <w:t>2</w:t>
      </w:r>
    </w:fldSimple>
  </w:p>
  <w:p w:rsidR="00B35053" w:rsidRDefault="00B3505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209" w:rsidRDefault="00614209" w:rsidP="00044500">
      <w:r>
        <w:separator/>
      </w:r>
    </w:p>
  </w:footnote>
  <w:footnote w:type="continuationSeparator" w:id="1">
    <w:p w:rsidR="00614209" w:rsidRDefault="00614209" w:rsidP="000445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F2440"/>
    <w:multiLevelType w:val="hybridMultilevel"/>
    <w:tmpl w:val="4770FBA2"/>
    <w:lvl w:ilvl="0" w:tplc="2870B3D8">
      <w:start w:val="1"/>
      <w:numFmt w:val="decimal"/>
      <w:pStyle w:val="1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500"/>
    <w:rsid w:val="00044500"/>
    <w:rsid w:val="000C7AF5"/>
    <w:rsid w:val="001B1A14"/>
    <w:rsid w:val="0020595B"/>
    <w:rsid w:val="00222A34"/>
    <w:rsid w:val="00273961"/>
    <w:rsid w:val="00286F4E"/>
    <w:rsid w:val="002C39C1"/>
    <w:rsid w:val="00317EF1"/>
    <w:rsid w:val="00377EC6"/>
    <w:rsid w:val="003C0C13"/>
    <w:rsid w:val="00421C4C"/>
    <w:rsid w:val="00442409"/>
    <w:rsid w:val="004E4E10"/>
    <w:rsid w:val="00591173"/>
    <w:rsid w:val="005D61E7"/>
    <w:rsid w:val="00614209"/>
    <w:rsid w:val="006B12AD"/>
    <w:rsid w:val="006B6333"/>
    <w:rsid w:val="008D318B"/>
    <w:rsid w:val="00937C5B"/>
    <w:rsid w:val="009C3E93"/>
    <w:rsid w:val="00AE47CE"/>
    <w:rsid w:val="00B35053"/>
    <w:rsid w:val="00BC2DAC"/>
    <w:rsid w:val="00CD335F"/>
    <w:rsid w:val="00E20A6B"/>
    <w:rsid w:val="00E67451"/>
    <w:rsid w:val="00F42A97"/>
    <w:rsid w:val="00FF7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0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04450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044500"/>
    <w:rPr>
      <w:rFonts w:ascii="Times New Roman" w:eastAsia="宋体" w:hAnsi="Times New Roman" w:cs="Times New Roman"/>
      <w:sz w:val="18"/>
      <w:szCs w:val="18"/>
    </w:rPr>
  </w:style>
  <w:style w:type="character" w:styleId="a4">
    <w:name w:val="Hyperlink"/>
    <w:basedOn w:val="a0"/>
    <w:uiPriority w:val="99"/>
    <w:rsid w:val="00044500"/>
    <w:rPr>
      <w:color w:val="0000FF"/>
      <w:u w:val="single"/>
    </w:rPr>
  </w:style>
  <w:style w:type="paragraph" w:styleId="1">
    <w:name w:val="toc 1"/>
    <w:basedOn w:val="a"/>
    <w:next w:val="a"/>
    <w:autoRedefine/>
    <w:uiPriority w:val="99"/>
    <w:semiHidden/>
    <w:rsid w:val="00044500"/>
    <w:pPr>
      <w:numPr>
        <w:numId w:val="1"/>
      </w:numPr>
      <w:tabs>
        <w:tab w:val="right" w:leader="dot" w:pos="8494"/>
      </w:tabs>
      <w:spacing w:line="500" w:lineRule="atLeast"/>
    </w:pPr>
    <w:rPr>
      <w:rFonts w:ascii="宋体" w:hAnsi="宋体" w:cs="宋体"/>
      <w:noProof/>
      <w:sz w:val="21"/>
      <w:szCs w:val="21"/>
    </w:rPr>
  </w:style>
  <w:style w:type="paragraph" w:styleId="a5">
    <w:name w:val="header"/>
    <w:basedOn w:val="a"/>
    <w:link w:val="Char0"/>
    <w:uiPriority w:val="99"/>
    <w:semiHidden/>
    <w:rsid w:val="00044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04450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044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044500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rsid w:val="00BC2DA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8">
    <w:name w:val="Strong"/>
    <w:basedOn w:val="a0"/>
    <w:uiPriority w:val="99"/>
    <w:qFormat/>
    <w:locked/>
    <w:rsid w:val="00BC2D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625</Characters>
  <Application>Microsoft Office Word</Application>
  <DocSecurity>0</DocSecurity>
  <Lines>5</Lines>
  <Paragraphs>1</Paragraphs>
  <ScaleCrop>false</ScaleCrop>
  <Company>flsxyjy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2015-03-24T12:30:00Z</dcterms:created>
  <dcterms:modified xsi:type="dcterms:W3CDTF">2015-03-24T12:45:00Z</dcterms:modified>
</cp:coreProperties>
</file>